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_GB2312" w:eastAsia="楷体_GB2312"/>
          <w:sz w:val="52"/>
          <w:lang w:val="en-US" w:eastAsia="zh-CN"/>
        </w:rPr>
      </w:pPr>
      <w:r>
        <w:rPr>
          <w:rFonts w:hint="eastAsia" w:ascii="楷体_GB2312" w:eastAsia="楷体_GB2312"/>
          <w:sz w:val="52"/>
          <w:lang w:val="en-US" w:eastAsia="zh-CN"/>
        </w:rPr>
        <w:t xml:space="preserve"> </w:t>
      </w:r>
    </w:p>
    <w:p>
      <w:pPr>
        <w:jc w:val="center"/>
        <w:rPr>
          <w:rFonts w:ascii="楷体_GB2312" w:eastAsia="楷体_GB2312"/>
          <w:sz w:val="52"/>
        </w:rPr>
      </w:pPr>
    </w:p>
    <w:p>
      <w:pPr>
        <w:jc w:val="center"/>
        <w:rPr>
          <w:rFonts w:ascii="楷体_GB2312" w:eastAsia="楷体_GB2312"/>
          <w:sz w:val="52"/>
        </w:rPr>
      </w:pPr>
      <w:r>
        <w:rPr>
          <w:rFonts w:hint="eastAsia" w:ascii="楷体_GB2312" w:eastAsia="楷体_GB2312"/>
          <w:sz w:val="48"/>
          <w:szCs w:val="48"/>
        </w:rPr>
        <w:t xml:space="preserve">广西建设职业技术学院罗文校区图书馆一层密集书库展厅及大厅装修工程 </w:t>
      </w:r>
      <w:r>
        <w:rPr>
          <w:rFonts w:hint="eastAsia" w:ascii="楷体_GB2312" w:eastAsia="楷体_GB2312"/>
          <w:sz w:val="52"/>
        </w:rPr>
        <w:cr/>
      </w:r>
      <w:r>
        <w:rPr>
          <w:rFonts w:hint="eastAsia" w:ascii="楷体_GB2312" w:eastAsia="楷体_GB2312"/>
          <w:b/>
          <w:bCs/>
          <w:sz w:val="72"/>
        </w:rPr>
        <w:t>采购文件</w:t>
      </w:r>
      <w:r>
        <w:rPr>
          <w:rFonts w:hint="eastAsia" w:ascii="楷体_GB2312" w:eastAsia="楷体_GB2312"/>
          <w:b/>
          <w:bCs/>
          <w:sz w:val="72"/>
        </w:rPr>
        <w:cr/>
      </w:r>
    </w:p>
    <w:p>
      <w:pPr>
        <w:pStyle w:val="15"/>
        <w:spacing w:line="820" w:lineRule="exact"/>
        <w:rPr>
          <w:rFonts w:ascii="楷体_GB2312" w:eastAsia="楷体_GB2312"/>
          <w:b/>
          <w:sz w:val="36"/>
          <w:szCs w:val="36"/>
        </w:rPr>
      </w:pPr>
    </w:p>
    <w:p>
      <w:pPr>
        <w:pStyle w:val="15"/>
        <w:spacing w:line="820" w:lineRule="exact"/>
        <w:rPr>
          <w:rFonts w:ascii="楷体_GB2312" w:eastAsia="楷体_GB2312"/>
          <w:b/>
          <w:sz w:val="36"/>
          <w:szCs w:val="36"/>
        </w:rPr>
      </w:pPr>
    </w:p>
    <w:p>
      <w:pPr>
        <w:pStyle w:val="15"/>
        <w:spacing w:line="820" w:lineRule="exact"/>
        <w:ind w:left="3243" w:leftChars="684" w:hanging="1807" w:hangingChars="500"/>
        <w:rPr>
          <w:rFonts w:ascii="楷体_GB2312" w:eastAsia="楷体_GB2312"/>
          <w:b/>
          <w:sz w:val="36"/>
          <w:szCs w:val="36"/>
          <w:u w:val="single"/>
        </w:rPr>
      </w:pPr>
      <w:r>
        <w:rPr>
          <w:rFonts w:hint="eastAsia" w:ascii="楷体_GB2312" w:eastAsia="楷体_GB2312"/>
          <w:b/>
          <w:sz w:val="36"/>
          <w:szCs w:val="36"/>
        </w:rPr>
        <w:t>项目名称：</w:t>
      </w:r>
      <w:r>
        <w:rPr>
          <w:rFonts w:hint="eastAsia" w:ascii="楷体_GB2312" w:eastAsia="楷体_GB2312"/>
          <w:b/>
          <w:sz w:val="36"/>
          <w:szCs w:val="36"/>
          <w:u w:val="single"/>
        </w:rPr>
        <w:t xml:space="preserve">广西建设职业技术学院罗文校区图书馆一层密集书库展厅及大厅装修工程 </w:t>
      </w:r>
    </w:p>
    <w:p>
      <w:pPr>
        <w:spacing w:line="276" w:lineRule="auto"/>
        <w:ind w:firstLine="1446" w:firstLineChars="400"/>
        <w:rPr>
          <w:rFonts w:ascii="楷体_GB2312" w:hAnsi="Courier New" w:eastAsia="楷体_GB2312"/>
          <w:b/>
          <w:sz w:val="36"/>
          <w:szCs w:val="36"/>
        </w:rPr>
      </w:pPr>
      <w:r>
        <w:rPr>
          <w:rFonts w:hint="eastAsia" w:ascii="楷体_GB2312" w:hAnsi="Courier New" w:eastAsia="楷体_GB2312"/>
          <w:b/>
          <w:sz w:val="36"/>
          <w:szCs w:val="36"/>
        </w:rPr>
        <w:t>采 购 人：</w:t>
      </w:r>
      <w:r>
        <w:rPr>
          <w:rFonts w:hint="eastAsia" w:ascii="楷体_GB2312" w:hAnsi="Courier New" w:eastAsia="楷体_GB2312"/>
          <w:b/>
          <w:sz w:val="36"/>
          <w:szCs w:val="36"/>
          <w:u w:val="single"/>
        </w:rPr>
        <w:t>广西建设职业技术学院</w:t>
      </w:r>
    </w:p>
    <w:p>
      <w:pPr>
        <w:pStyle w:val="15"/>
        <w:spacing w:line="276" w:lineRule="auto"/>
        <w:ind w:firstLine="1446" w:firstLineChars="400"/>
        <w:rPr>
          <w:rFonts w:hint="default" w:ascii="楷体_GB2312" w:eastAsia="楷体_GB2312"/>
          <w:b/>
          <w:sz w:val="36"/>
          <w:szCs w:val="36"/>
          <w:lang w:val="en-US" w:eastAsia="zh-CN"/>
        </w:rPr>
      </w:pPr>
      <w:r>
        <w:rPr>
          <w:rFonts w:hint="eastAsia" w:ascii="楷体_GB2312" w:eastAsia="楷体_GB2312"/>
          <w:b/>
          <w:sz w:val="36"/>
          <w:szCs w:val="36"/>
        </w:rPr>
        <w:t>项目编号：</w:t>
      </w:r>
      <w:r>
        <w:rPr>
          <w:rFonts w:hint="eastAsia" w:ascii="楷体_GB2312" w:eastAsia="楷体_GB2312"/>
          <w:b/>
          <w:sz w:val="36"/>
          <w:szCs w:val="36"/>
          <w:u w:val="single"/>
          <w:lang w:val="en-US" w:eastAsia="zh-CN"/>
        </w:rPr>
        <w:t>2021-03</w:t>
      </w:r>
    </w:p>
    <w:p>
      <w:pPr>
        <w:ind w:left="-2" w:leftChars="-1" w:firstLine="2"/>
        <w:jc w:val="center"/>
        <w:rPr>
          <w:rFonts w:ascii="楷体_GB2312" w:eastAsia="楷体_GB2312"/>
          <w:spacing w:val="-8"/>
          <w:sz w:val="28"/>
        </w:rPr>
      </w:pPr>
    </w:p>
    <w:p>
      <w:pPr>
        <w:spacing w:line="600" w:lineRule="exact"/>
        <w:jc w:val="center"/>
        <w:rPr>
          <w:rFonts w:ascii="楷体_GB2312" w:eastAsia="楷体_GB2312"/>
          <w:sz w:val="28"/>
        </w:rPr>
      </w:pPr>
    </w:p>
    <w:p>
      <w:pPr>
        <w:spacing w:line="600" w:lineRule="exact"/>
        <w:jc w:val="center"/>
        <w:rPr>
          <w:rFonts w:ascii="楷体_GB2312" w:hAnsi="楷体_GB2312" w:eastAsia="楷体_GB2312" w:cs="楷体_GB2312"/>
          <w:sz w:val="30"/>
          <w:szCs w:val="30"/>
        </w:rPr>
      </w:pPr>
      <w:r>
        <w:rPr>
          <w:rFonts w:hint="eastAsia" w:ascii="楷体_GB2312" w:eastAsia="楷体_GB2312"/>
          <w:sz w:val="30"/>
          <w:szCs w:val="30"/>
        </w:rPr>
        <w:t>2021</w:t>
      </w:r>
      <w:r>
        <w:rPr>
          <w:rFonts w:hint="eastAsia" w:ascii="楷体_GB2312" w:hAnsi="楷体_GB2312" w:eastAsia="楷体_GB2312" w:cs="楷体_GB2312"/>
          <w:sz w:val="30"/>
          <w:szCs w:val="30"/>
        </w:rPr>
        <w:t>年</w:t>
      </w:r>
      <w:r>
        <w:rPr>
          <w:rFonts w:hint="eastAsia" w:ascii="楷体_GB2312" w:hAnsi="楷体_GB2312" w:eastAsia="楷体_GB2312" w:cs="楷体_GB2312"/>
          <w:sz w:val="30"/>
          <w:szCs w:val="30"/>
          <w:lang w:val="en-US" w:eastAsia="zh-CN"/>
        </w:rPr>
        <w:t>2</w:t>
      </w:r>
      <w:r>
        <w:rPr>
          <w:rFonts w:hint="eastAsia" w:ascii="楷体_GB2312" w:hAnsi="楷体_GB2312" w:eastAsia="楷体_GB2312" w:cs="楷体_GB2312"/>
          <w:sz w:val="30"/>
          <w:szCs w:val="30"/>
        </w:rPr>
        <w:t>月</w:t>
      </w:r>
    </w:p>
    <w:p>
      <w:pPr>
        <w:spacing w:line="600" w:lineRule="exact"/>
        <w:jc w:val="center"/>
        <w:rPr>
          <w:rFonts w:ascii="楷体_GB2312" w:hAnsi="楷体_GB2312" w:eastAsia="楷体_GB2312" w:cs="楷体_GB2312"/>
          <w:sz w:val="28"/>
        </w:rPr>
      </w:pPr>
    </w:p>
    <w:p>
      <w:pPr>
        <w:spacing w:line="600" w:lineRule="exact"/>
        <w:jc w:val="center"/>
        <w:rPr>
          <w:rFonts w:ascii="楷体_GB2312" w:hAnsi="Courier New" w:eastAsia="楷体_GB2312" w:cs="Courier New"/>
          <w:sz w:val="44"/>
          <w:szCs w:val="44"/>
        </w:rPr>
      </w:pPr>
    </w:p>
    <w:p>
      <w:pPr>
        <w:spacing w:line="600" w:lineRule="exact"/>
        <w:jc w:val="center"/>
        <w:rPr>
          <w:rFonts w:ascii="楷体_GB2312" w:hAnsi="Courier New" w:eastAsia="楷体_GB2312" w:cs="Courier New"/>
          <w:sz w:val="44"/>
          <w:szCs w:val="44"/>
        </w:rPr>
      </w:pPr>
    </w:p>
    <w:p>
      <w:pPr>
        <w:spacing w:line="600" w:lineRule="exact"/>
        <w:jc w:val="center"/>
        <w:rPr>
          <w:rFonts w:ascii="楷体_GB2312" w:hAnsi="Courier New" w:eastAsia="楷体_GB2312" w:cs="Courier New"/>
          <w:sz w:val="44"/>
          <w:szCs w:val="44"/>
        </w:rPr>
      </w:pPr>
    </w:p>
    <w:p>
      <w:pPr>
        <w:spacing w:line="600" w:lineRule="exact"/>
        <w:jc w:val="center"/>
        <w:rPr>
          <w:rFonts w:ascii="楷体_GB2312" w:hAnsi="Courier New" w:eastAsia="楷体_GB2312" w:cs="Courier New"/>
          <w:sz w:val="44"/>
          <w:szCs w:val="44"/>
        </w:rPr>
      </w:pPr>
    </w:p>
    <w:p>
      <w:pPr>
        <w:spacing w:line="600" w:lineRule="exact"/>
        <w:jc w:val="center"/>
        <w:rPr>
          <w:rFonts w:ascii="楷体_GB2312" w:hAnsi="Courier New" w:eastAsia="楷体_GB2312" w:cs="Courier New"/>
          <w:sz w:val="44"/>
          <w:szCs w:val="44"/>
        </w:rPr>
      </w:pPr>
      <w:r>
        <w:rPr>
          <w:rFonts w:hint="eastAsia" w:ascii="楷体_GB2312" w:hAnsi="Courier New" w:eastAsia="楷体_GB2312" w:cs="Courier New"/>
          <w:sz w:val="44"/>
          <w:szCs w:val="44"/>
        </w:rPr>
        <w:br w:type="page"/>
      </w:r>
      <w:r>
        <w:rPr>
          <w:rFonts w:hint="eastAsia" w:ascii="楷体_GB2312" w:hAnsi="Courier New" w:eastAsia="楷体_GB2312" w:cs="Courier New"/>
          <w:sz w:val="44"/>
          <w:szCs w:val="44"/>
        </w:rPr>
        <w:t>目    录</w:t>
      </w:r>
    </w:p>
    <w:p>
      <w:pPr>
        <w:pStyle w:val="21"/>
        <w:rPr>
          <w:rFonts w:ascii="Calibri" w:hAnsi="Calibri" w:eastAsia="宋体"/>
          <w:sz w:val="21"/>
          <w:szCs w:val="22"/>
        </w:rPr>
      </w:pPr>
      <w:r>
        <w:rPr>
          <w:rFonts w:hint="eastAsia" w:hAnsi="Courier New" w:cs="Courier New"/>
        </w:rPr>
        <w:fldChar w:fldCharType="begin"/>
      </w:r>
      <w:r>
        <w:rPr>
          <w:rFonts w:hint="eastAsia" w:hAnsi="Courier New" w:cs="Courier New"/>
        </w:rPr>
        <w:instrText xml:space="preserve"> TOC \o "1-3" \h \z \u </w:instrText>
      </w:r>
      <w:r>
        <w:rPr>
          <w:rFonts w:hint="eastAsia" w:hAnsi="Courier New" w:cs="Courier New"/>
        </w:rPr>
        <w:fldChar w:fldCharType="separate"/>
      </w:r>
      <w:r>
        <w:fldChar w:fldCharType="begin"/>
      </w:r>
      <w:r>
        <w:instrText xml:space="preserve"> HYPERLINK \l "_Toc394912499" </w:instrText>
      </w:r>
      <w:r>
        <w:fldChar w:fldCharType="separate"/>
      </w:r>
      <w:r>
        <w:rPr>
          <w:rStyle w:val="36"/>
          <w:rFonts w:hint="eastAsia"/>
          <w:color w:val="auto"/>
        </w:rPr>
        <w:t>采购公告</w:t>
      </w:r>
      <w:r>
        <w:tab/>
      </w:r>
      <w:r>
        <w:fldChar w:fldCharType="begin"/>
      </w:r>
      <w:r>
        <w:instrText xml:space="preserve"> PAGEREF _Toc394912499 \h </w:instrText>
      </w:r>
      <w:r>
        <w:fldChar w:fldCharType="separate"/>
      </w:r>
      <w:r>
        <w:t>2</w:t>
      </w:r>
      <w:r>
        <w:fldChar w:fldCharType="end"/>
      </w:r>
      <w:r>
        <w:fldChar w:fldCharType="end"/>
      </w:r>
    </w:p>
    <w:p>
      <w:pPr>
        <w:pStyle w:val="21"/>
        <w:rPr>
          <w:rFonts w:ascii="Calibri" w:hAnsi="Calibri" w:eastAsia="宋体"/>
          <w:sz w:val="21"/>
          <w:szCs w:val="22"/>
        </w:rPr>
      </w:pPr>
      <w:r>
        <w:fldChar w:fldCharType="begin"/>
      </w:r>
      <w:r>
        <w:instrText xml:space="preserve"> HYPERLINK \l "_Toc394912500" </w:instrText>
      </w:r>
      <w:r>
        <w:fldChar w:fldCharType="separate"/>
      </w:r>
      <w:r>
        <w:rPr>
          <w:rStyle w:val="36"/>
          <w:rFonts w:hint="eastAsia"/>
          <w:color w:val="auto"/>
        </w:rPr>
        <w:t>第一卷</w:t>
      </w:r>
      <w:r>
        <w:tab/>
      </w:r>
      <w:r>
        <w:fldChar w:fldCharType="begin"/>
      </w:r>
      <w:r>
        <w:instrText xml:space="preserve"> PAGEREF _Toc394912500 \h </w:instrText>
      </w:r>
      <w:r>
        <w:fldChar w:fldCharType="separate"/>
      </w:r>
      <w:r>
        <w:t>3</w:t>
      </w:r>
      <w:r>
        <w:fldChar w:fldCharType="end"/>
      </w:r>
      <w:r>
        <w:fldChar w:fldCharType="end"/>
      </w:r>
    </w:p>
    <w:p>
      <w:pPr>
        <w:pStyle w:val="21"/>
        <w:rPr>
          <w:rFonts w:ascii="Calibri" w:hAnsi="Calibri" w:eastAsia="宋体"/>
          <w:sz w:val="21"/>
          <w:szCs w:val="22"/>
        </w:rPr>
      </w:pPr>
      <w:r>
        <w:fldChar w:fldCharType="begin"/>
      </w:r>
      <w:r>
        <w:instrText xml:space="preserve"> HYPERLINK \l "_Toc394912501" </w:instrText>
      </w:r>
      <w:r>
        <w:fldChar w:fldCharType="separate"/>
      </w:r>
      <w:r>
        <w:rPr>
          <w:rStyle w:val="36"/>
          <w:rFonts w:hint="eastAsia"/>
          <w:color w:val="auto"/>
        </w:rPr>
        <w:t>采购须知、合同条件及合同形式</w:t>
      </w:r>
      <w:r>
        <w:tab/>
      </w:r>
      <w:r>
        <w:fldChar w:fldCharType="begin"/>
      </w:r>
      <w:r>
        <w:instrText xml:space="preserve"> PAGEREF _Toc394912501 \h </w:instrText>
      </w:r>
      <w:r>
        <w:fldChar w:fldCharType="separate"/>
      </w:r>
      <w:r>
        <w:t>3</w:t>
      </w:r>
      <w:r>
        <w:fldChar w:fldCharType="end"/>
      </w:r>
      <w:r>
        <w:fldChar w:fldCharType="end"/>
      </w:r>
    </w:p>
    <w:p>
      <w:pPr>
        <w:pStyle w:val="21"/>
        <w:rPr>
          <w:rFonts w:ascii="Calibri" w:hAnsi="Calibri" w:eastAsia="宋体"/>
          <w:sz w:val="21"/>
          <w:szCs w:val="22"/>
        </w:rPr>
      </w:pPr>
      <w:r>
        <w:fldChar w:fldCharType="begin"/>
      </w:r>
      <w:r>
        <w:instrText xml:space="preserve"> HYPERLINK \l "_Toc394912502" </w:instrText>
      </w:r>
      <w:r>
        <w:fldChar w:fldCharType="separate"/>
      </w:r>
      <w:r>
        <w:rPr>
          <w:rStyle w:val="36"/>
          <w:rFonts w:hint="eastAsia"/>
          <w:color w:val="auto"/>
        </w:rPr>
        <w:t>第一章采购须知及前附表</w:t>
      </w:r>
      <w:r>
        <w:tab/>
      </w:r>
      <w:r>
        <w:fldChar w:fldCharType="begin"/>
      </w:r>
      <w:r>
        <w:instrText xml:space="preserve"> PAGEREF _Toc394912502 \h </w:instrText>
      </w:r>
      <w:r>
        <w:fldChar w:fldCharType="separate"/>
      </w:r>
      <w:r>
        <w:t>4</w:t>
      </w:r>
      <w:r>
        <w:fldChar w:fldCharType="end"/>
      </w:r>
      <w:r>
        <w:fldChar w:fldCharType="end"/>
      </w:r>
    </w:p>
    <w:p>
      <w:pPr>
        <w:pStyle w:val="21"/>
        <w:rPr>
          <w:rFonts w:ascii="Calibri" w:hAnsi="Calibri" w:eastAsia="宋体"/>
          <w:sz w:val="21"/>
          <w:szCs w:val="22"/>
        </w:rPr>
      </w:pPr>
      <w:r>
        <w:fldChar w:fldCharType="begin"/>
      </w:r>
      <w:r>
        <w:instrText xml:space="preserve"> HYPERLINK \l "_Toc394912503" </w:instrText>
      </w:r>
      <w:r>
        <w:fldChar w:fldCharType="separate"/>
      </w:r>
      <w:r>
        <w:rPr>
          <w:rStyle w:val="36"/>
          <w:rFonts w:hint="eastAsia"/>
          <w:color w:val="auto"/>
        </w:rPr>
        <w:t>第二章合同格式</w:t>
      </w:r>
      <w:r>
        <w:tab/>
      </w:r>
      <w:r>
        <w:fldChar w:fldCharType="begin"/>
      </w:r>
      <w:r>
        <w:instrText xml:space="preserve"> PAGEREF _Toc394912503 \h </w:instrText>
      </w:r>
      <w:r>
        <w:fldChar w:fldCharType="separate"/>
      </w:r>
      <w:r>
        <w:t>13</w:t>
      </w:r>
      <w:r>
        <w:fldChar w:fldCharType="end"/>
      </w:r>
      <w:r>
        <w:fldChar w:fldCharType="end"/>
      </w:r>
    </w:p>
    <w:p>
      <w:pPr>
        <w:pStyle w:val="24"/>
        <w:tabs>
          <w:tab w:val="right" w:leader="dot" w:pos="9628"/>
        </w:tabs>
        <w:rPr>
          <w:rStyle w:val="36"/>
          <w:rFonts w:ascii="楷体_GB2312" w:eastAsia="楷体_GB2312"/>
          <w:color w:val="auto"/>
          <w:sz w:val="28"/>
          <w:szCs w:val="28"/>
        </w:rPr>
      </w:pPr>
      <w:r>
        <w:fldChar w:fldCharType="begin"/>
      </w:r>
      <w:r>
        <w:instrText xml:space="preserve"> HYPERLINK \l "_Toc394912504" </w:instrText>
      </w:r>
      <w:r>
        <w:fldChar w:fldCharType="separate"/>
      </w:r>
      <w:r>
        <w:rPr>
          <w:rStyle w:val="36"/>
          <w:rFonts w:hint="eastAsia" w:ascii="楷体_GB2312" w:eastAsia="楷体_GB2312"/>
          <w:color w:val="auto"/>
          <w:sz w:val="28"/>
          <w:szCs w:val="28"/>
        </w:rPr>
        <w:t>专用条款</w:t>
      </w:r>
      <w:r>
        <w:rPr>
          <w:rStyle w:val="36"/>
          <w:rFonts w:ascii="楷体_GB2312" w:eastAsia="楷体_GB2312"/>
          <w:color w:val="auto"/>
          <w:sz w:val="28"/>
          <w:szCs w:val="28"/>
        </w:rPr>
        <w:tab/>
      </w:r>
      <w:r>
        <w:rPr>
          <w:rFonts w:ascii="楷体_GB2312" w:eastAsia="楷体_GB2312"/>
          <w:sz w:val="28"/>
          <w:szCs w:val="28"/>
        </w:rPr>
        <w:fldChar w:fldCharType="begin"/>
      </w:r>
      <w:r>
        <w:rPr>
          <w:rStyle w:val="36"/>
          <w:rFonts w:ascii="楷体_GB2312" w:eastAsia="楷体_GB2312"/>
          <w:color w:val="auto"/>
          <w:sz w:val="28"/>
          <w:szCs w:val="28"/>
        </w:rPr>
        <w:instrText xml:space="preserve"> PAGEREF _Toc394912504 \h </w:instrText>
      </w:r>
      <w:r>
        <w:rPr>
          <w:rFonts w:ascii="楷体_GB2312" w:eastAsia="楷体_GB2312"/>
          <w:sz w:val="28"/>
          <w:szCs w:val="28"/>
        </w:rPr>
        <w:fldChar w:fldCharType="separate"/>
      </w:r>
      <w:r>
        <w:rPr>
          <w:rStyle w:val="36"/>
          <w:rFonts w:ascii="楷体_GB2312" w:eastAsia="楷体_GB2312"/>
          <w:color w:val="auto"/>
          <w:sz w:val="28"/>
          <w:szCs w:val="28"/>
        </w:rPr>
        <w:t>0</w:t>
      </w:r>
      <w:r>
        <w:rPr>
          <w:rFonts w:ascii="楷体_GB2312" w:eastAsia="楷体_GB2312"/>
          <w:sz w:val="28"/>
          <w:szCs w:val="28"/>
        </w:rPr>
        <w:fldChar w:fldCharType="end"/>
      </w:r>
      <w:r>
        <w:rPr>
          <w:rFonts w:ascii="楷体_GB2312" w:eastAsia="楷体_GB2312"/>
          <w:sz w:val="28"/>
          <w:szCs w:val="28"/>
        </w:rPr>
        <w:fldChar w:fldCharType="end"/>
      </w:r>
    </w:p>
    <w:p>
      <w:pPr>
        <w:pStyle w:val="24"/>
        <w:tabs>
          <w:tab w:val="right" w:leader="dot" w:pos="9628"/>
        </w:tabs>
        <w:rPr>
          <w:rStyle w:val="36"/>
          <w:rFonts w:ascii="楷体_GB2312" w:eastAsia="楷体_GB2312"/>
          <w:color w:val="auto"/>
          <w:sz w:val="28"/>
          <w:szCs w:val="28"/>
        </w:rPr>
      </w:pPr>
      <w:r>
        <w:fldChar w:fldCharType="begin"/>
      </w:r>
      <w:r>
        <w:instrText xml:space="preserve"> HYPERLINK \l "_Toc394912505" </w:instrText>
      </w:r>
      <w:r>
        <w:fldChar w:fldCharType="separate"/>
      </w:r>
      <w:r>
        <w:rPr>
          <w:rStyle w:val="36"/>
          <w:rFonts w:hint="eastAsia" w:ascii="楷体_GB2312" w:eastAsia="楷体_GB2312"/>
          <w:color w:val="auto"/>
          <w:sz w:val="28"/>
          <w:szCs w:val="28"/>
        </w:rPr>
        <w:t>通用条款</w:t>
      </w:r>
      <w:r>
        <w:rPr>
          <w:rStyle w:val="36"/>
          <w:rFonts w:ascii="楷体_GB2312" w:eastAsia="楷体_GB2312"/>
          <w:color w:val="auto"/>
          <w:sz w:val="28"/>
          <w:szCs w:val="28"/>
        </w:rPr>
        <w:tab/>
      </w:r>
      <w:r>
        <w:rPr>
          <w:rFonts w:ascii="楷体_GB2312" w:eastAsia="楷体_GB2312"/>
          <w:sz w:val="28"/>
          <w:szCs w:val="28"/>
        </w:rPr>
        <w:fldChar w:fldCharType="begin"/>
      </w:r>
      <w:r>
        <w:rPr>
          <w:rStyle w:val="36"/>
          <w:rFonts w:ascii="楷体_GB2312" w:eastAsia="楷体_GB2312"/>
          <w:color w:val="auto"/>
          <w:sz w:val="28"/>
          <w:szCs w:val="28"/>
        </w:rPr>
        <w:instrText xml:space="preserve"> PAGEREF _Toc394912505 \h </w:instrText>
      </w:r>
      <w:r>
        <w:rPr>
          <w:rFonts w:ascii="楷体_GB2312" w:eastAsia="楷体_GB2312"/>
          <w:sz w:val="28"/>
          <w:szCs w:val="28"/>
        </w:rPr>
        <w:fldChar w:fldCharType="separate"/>
      </w:r>
      <w:r>
        <w:rPr>
          <w:rStyle w:val="36"/>
          <w:rFonts w:ascii="楷体_GB2312" w:eastAsia="楷体_GB2312"/>
          <w:color w:val="auto"/>
          <w:sz w:val="28"/>
          <w:szCs w:val="28"/>
        </w:rPr>
        <w:t>8</w:t>
      </w:r>
      <w:r>
        <w:rPr>
          <w:rFonts w:ascii="楷体_GB2312" w:eastAsia="楷体_GB2312"/>
          <w:sz w:val="28"/>
          <w:szCs w:val="28"/>
        </w:rPr>
        <w:fldChar w:fldCharType="end"/>
      </w:r>
      <w:r>
        <w:rPr>
          <w:rFonts w:ascii="楷体_GB2312" w:eastAsia="楷体_GB2312"/>
          <w:sz w:val="28"/>
          <w:szCs w:val="28"/>
        </w:rPr>
        <w:fldChar w:fldCharType="end"/>
      </w:r>
    </w:p>
    <w:p>
      <w:pPr>
        <w:pStyle w:val="21"/>
        <w:rPr>
          <w:rFonts w:ascii="Calibri" w:hAnsi="Calibri" w:eastAsia="宋体"/>
          <w:sz w:val="21"/>
          <w:szCs w:val="22"/>
        </w:rPr>
      </w:pPr>
      <w:r>
        <w:fldChar w:fldCharType="begin"/>
      </w:r>
      <w:r>
        <w:instrText xml:space="preserve"> HYPERLINK \l "_Toc394912506" </w:instrText>
      </w:r>
      <w:r>
        <w:fldChar w:fldCharType="separate"/>
      </w:r>
      <w:r>
        <w:rPr>
          <w:rStyle w:val="36"/>
          <w:rFonts w:hint="eastAsia"/>
          <w:color w:val="auto"/>
        </w:rPr>
        <w:t>第二卷技术规格</w:t>
      </w:r>
      <w:r>
        <w:tab/>
      </w:r>
      <w:r>
        <w:fldChar w:fldCharType="begin"/>
      </w:r>
      <w:r>
        <w:instrText xml:space="preserve"> PAGEREF _Toc394912506 \h </w:instrText>
      </w:r>
      <w:r>
        <w:fldChar w:fldCharType="separate"/>
      </w:r>
      <w:r>
        <w:t>11</w:t>
      </w:r>
      <w:r>
        <w:fldChar w:fldCharType="end"/>
      </w:r>
      <w:r>
        <w:fldChar w:fldCharType="end"/>
      </w:r>
    </w:p>
    <w:p>
      <w:pPr>
        <w:pStyle w:val="21"/>
        <w:rPr>
          <w:rFonts w:ascii="Calibri" w:hAnsi="Calibri" w:eastAsia="宋体"/>
          <w:sz w:val="21"/>
          <w:szCs w:val="22"/>
        </w:rPr>
      </w:pPr>
      <w:r>
        <w:fldChar w:fldCharType="begin"/>
      </w:r>
      <w:r>
        <w:instrText xml:space="preserve"> HYPERLINK \l "_Toc394912507" </w:instrText>
      </w:r>
      <w:r>
        <w:fldChar w:fldCharType="separate"/>
      </w:r>
      <w:r>
        <w:rPr>
          <w:rStyle w:val="36"/>
          <w:rFonts w:hint="eastAsia"/>
          <w:color w:val="auto"/>
        </w:rPr>
        <w:t>第三章技术规范、施工要求及工程量清单</w:t>
      </w:r>
      <w:r>
        <w:tab/>
      </w:r>
      <w:r>
        <w:fldChar w:fldCharType="begin"/>
      </w:r>
      <w:r>
        <w:instrText xml:space="preserve"> PAGEREF _Toc394912507 \h </w:instrText>
      </w:r>
      <w:r>
        <w:fldChar w:fldCharType="separate"/>
      </w:r>
      <w:r>
        <w:t>12</w:t>
      </w:r>
      <w:r>
        <w:fldChar w:fldCharType="end"/>
      </w:r>
      <w:r>
        <w:fldChar w:fldCharType="end"/>
      </w:r>
    </w:p>
    <w:p>
      <w:pPr>
        <w:pStyle w:val="21"/>
        <w:rPr>
          <w:rFonts w:ascii="Calibri" w:hAnsi="Calibri" w:eastAsia="宋体"/>
          <w:sz w:val="21"/>
          <w:szCs w:val="22"/>
        </w:rPr>
      </w:pPr>
      <w:r>
        <w:fldChar w:fldCharType="begin"/>
      </w:r>
      <w:r>
        <w:instrText xml:space="preserve"> HYPERLINK \l "_Toc394912508" </w:instrText>
      </w:r>
      <w:r>
        <w:fldChar w:fldCharType="separate"/>
      </w:r>
      <w:r>
        <w:rPr>
          <w:rStyle w:val="36"/>
          <w:rFonts w:hint="eastAsia"/>
          <w:color w:val="auto"/>
        </w:rPr>
        <w:t>第三卷报价文件格式</w:t>
      </w:r>
      <w:r>
        <w:tab/>
      </w:r>
      <w:r>
        <w:fldChar w:fldCharType="begin"/>
      </w:r>
      <w:r>
        <w:instrText xml:space="preserve"> PAGEREF _Toc394912508 \h </w:instrText>
      </w:r>
      <w:r>
        <w:fldChar w:fldCharType="separate"/>
      </w:r>
      <w:r>
        <w:t>13</w:t>
      </w:r>
      <w:r>
        <w:fldChar w:fldCharType="end"/>
      </w:r>
      <w:r>
        <w:fldChar w:fldCharType="end"/>
      </w:r>
    </w:p>
    <w:p>
      <w:pPr>
        <w:pStyle w:val="21"/>
        <w:rPr>
          <w:rFonts w:ascii="Calibri" w:hAnsi="Calibri" w:eastAsia="宋体"/>
          <w:sz w:val="21"/>
          <w:szCs w:val="22"/>
        </w:rPr>
      </w:pPr>
      <w:r>
        <w:fldChar w:fldCharType="begin"/>
      </w:r>
      <w:r>
        <w:instrText xml:space="preserve"> HYPERLINK \l "_Toc394912509" </w:instrText>
      </w:r>
      <w:r>
        <w:fldChar w:fldCharType="separate"/>
      </w:r>
      <w:r>
        <w:rPr>
          <w:rStyle w:val="36"/>
          <w:rFonts w:hint="eastAsia"/>
          <w:color w:val="auto"/>
        </w:rPr>
        <w:t>第四章报价文</w:t>
      </w:r>
      <w:bookmarkStart w:id="0" w:name="_Hlt407199687"/>
      <w:bookmarkStart w:id="1" w:name="_Hlt407199686"/>
      <w:r>
        <w:rPr>
          <w:rStyle w:val="36"/>
          <w:rFonts w:hint="eastAsia"/>
          <w:color w:val="auto"/>
        </w:rPr>
        <w:t>件</w:t>
      </w:r>
      <w:bookmarkEnd w:id="0"/>
      <w:bookmarkEnd w:id="1"/>
      <w:r>
        <w:rPr>
          <w:rStyle w:val="36"/>
          <w:rFonts w:hint="eastAsia"/>
          <w:color w:val="auto"/>
        </w:rPr>
        <w:t>格式</w:t>
      </w:r>
      <w:r>
        <w:tab/>
      </w:r>
      <w:r>
        <w:fldChar w:fldCharType="begin"/>
      </w:r>
      <w:r>
        <w:instrText xml:space="preserve"> PAGEREF _Toc394912509 \h </w:instrText>
      </w:r>
      <w:r>
        <w:fldChar w:fldCharType="separate"/>
      </w:r>
      <w:r>
        <w:t>14</w:t>
      </w:r>
      <w:r>
        <w:fldChar w:fldCharType="end"/>
      </w:r>
      <w:r>
        <w:fldChar w:fldCharType="end"/>
      </w:r>
    </w:p>
    <w:p>
      <w:pPr>
        <w:pStyle w:val="21"/>
        <w:rPr>
          <w:rFonts w:ascii="Calibri" w:hAnsi="Calibri" w:eastAsia="宋体"/>
          <w:sz w:val="21"/>
          <w:szCs w:val="22"/>
        </w:rPr>
      </w:pPr>
      <w:r>
        <w:fldChar w:fldCharType="begin"/>
      </w:r>
      <w:r>
        <w:instrText xml:space="preserve"> HYPERLINK \l "_Toc394912510" </w:instrText>
      </w:r>
      <w:r>
        <w:fldChar w:fldCharType="separate"/>
      </w:r>
      <w:r>
        <w:rPr>
          <w:rStyle w:val="36"/>
          <w:rFonts w:hint="eastAsia"/>
          <w:color w:val="auto"/>
        </w:rPr>
        <w:t>第五章辅助资料表</w:t>
      </w:r>
      <w:r>
        <w:tab/>
      </w:r>
      <w:r>
        <w:fldChar w:fldCharType="begin"/>
      </w:r>
      <w:r>
        <w:instrText xml:space="preserve"> PAGEREF _Toc394912510 \h </w:instrText>
      </w:r>
      <w:r>
        <w:fldChar w:fldCharType="separate"/>
      </w:r>
      <w:r>
        <w:t>25</w:t>
      </w:r>
      <w:r>
        <w:fldChar w:fldCharType="end"/>
      </w:r>
      <w:r>
        <w:fldChar w:fldCharType="end"/>
      </w:r>
    </w:p>
    <w:p>
      <w:pPr>
        <w:pStyle w:val="21"/>
        <w:rPr>
          <w:rFonts w:ascii="Calibri" w:hAnsi="Calibri" w:eastAsia="宋体"/>
          <w:sz w:val="21"/>
          <w:szCs w:val="22"/>
        </w:rPr>
      </w:pPr>
      <w:r>
        <w:fldChar w:fldCharType="begin"/>
      </w:r>
      <w:r>
        <w:instrText xml:space="preserve"> HYPERLINK \l "_Toc394912511" </w:instrText>
      </w:r>
      <w:r>
        <w:fldChar w:fldCharType="separate"/>
      </w:r>
      <w:r>
        <w:rPr>
          <w:rStyle w:val="36"/>
          <w:rFonts w:hint="eastAsia"/>
          <w:color w:val="auto"/>
        </w:rPr>
        <w:t>第四卷采购评议</w:t>
      </w:r>
      <w:r>
        <w:tab/>
      </w:r>
      <w:r>
        <w:rPr>
          <w:rFonts w:hint="eastAsia"/>
        </w:rPr>
        <w:t>25</w:t>
      </w:r>
      <w:r>
        <w:rPr>
          <w:rFonts w:hint="eastAsia"/>
        </w:rPr>
        <w:fldChar w:fldCharType="end"/>
      </w:r>
    </w:p>
    <w:p>
      <w:pPr>
        <w:pStyle w:val="21"/>
        <w:rPr>
          <w:rFonts w:ascii="Calibri" w:hAnsi="Calibri" w:eastAsia="宋体"/>
          <w:sz w:val="21"/>
          <w:szCs w:val="22"/>
        </w:rPr>
      </w:pPr>
      <w:r>
        <w:fldChar w:fldCharType="begin"/>
      </w:r>
      <w:r>
        <w:instrText xml:space="preserve"> HYPERLINK \l "_Toc394912512" </w:instrText>
      </w:r>
      <w:r>
        <w:fldChar w:fldCharType="separate"/>
      </w:r>
      <w:r>
        <w:rPr>
          <w:rStyle w:val="36"/>
          <w:rFonts w:hint="eastAsia"/>
          <w:color w:val="auto"/>
        </w:rPr>
        <w:t>第六章采购评议</w:t>
      </w:r>
      <w:r>
        <w:tab/>
      </w:r>
      <w:r>
        <w:rPr>
          <w:rFonts w:hint="eastAsia"/>
        </w:rPr>
        <w:t>26</w:t>
      </w:r>
      <w:r>
        <w:rPr>
          <w:rFonts w:hint="eastAsia"/>
        </w:rPr>
        <w:fldChar w:fldCharType="end"/>
      </w:r>
    </w:p>
    <w:p>
      <w:pPr>
        <w:spacing w:line="600" w:lineRule="exact"/>
        <w:jc w:val="center"/>
        <w:rPr>
          <w:rFonts w:ascii="楷体_GB2312" w:hAnsi="Courier New" w:eastAsia="楷体_GB2312" w:cs="Courier New"/>
          <w:sz w:val="44"/>
          <w:szCs w:val="44"/>
        </w:rPr>
      </w:pPr>
      <w:r>
        <w:rPr>
          <w:rFonts w:hint="eastAsia" w:ascii="楷体_GB2312" w:hAnsi="Courier New" w:eastAsia="楷体_GB2312" w:cs="Courier New"/>
          <w:sz w:val="28"/>
          <w:szCs w:val="28"/>
        </w:rPr>
        <w:fldChar w:fldCharType="end"/>
      </w:r>
    </w:p>
    <w:p>
      <w:pPr>
        <w:spacing w:line="400" w:lineRule="exact"/>
        <w:jc w:val="center"/>
        <w:rPr>
          <w:rFonts w:ascii="楷体_GB2312" w:eastAsia="楷体_GB2312"/>
          <w:sz w:val="30"/>
          <w:szCs w:val="30"/>
        </w:rPr>
      </w:pPr>
      <w:r>
        <w:rPr>
          <w:rFonts w:hint="eastAsia" w:ascii="楷体_GB2312" w:hAnsi="宋体" w:eastAsia="楷体_GB2312" w:cs="Courier New"/>
          <w:b/>
          <w:spacing w:val="4"/>
          <w:sz w:val="32"/>
        </w:rPr>
        <w:br w:type="page"/>
      </w:r>
      <w:r>
        <w:rPr>
          <w:rFonts w:hint="eastAsia" w:ascii="楷体_GB2312" w:eastAsia="楷体_GB2312"/>
          <w:sz w:val="30"/>
          <w:szCs w:val="30"/>
        </w:rPr>
        <w:t>广西建设职业技术学院罗文校区图书馆一层密集书库展厅及大厅</w:t>
      </w:r>
    </w:p>
    <w:p>
      <w:pPr>
        <w:spacing w:line="400" w:lineRule="exact"/>
        <w:jc w:val="center"/>
        <w:rPr>
          <w:rFonts w:ascii="楷体_GB2312" w:eastAsia="楷体_GB2312"/>
          <w:sz w:val="30"/>
          <w:szCs w:val="30"/>
        </w:rPr>
      </w:pPr>
      <w:r>
        <w:rPr>
          <w:rFonts w:hint="eastAsia" w:ascii="楷体_GB2312" w:eastAsia="楷体_GB2312"/>
          <w:sz w:val="30"/>
          <w:szCs w:val="30"/>
        </w:rPr>
        <w:t xml:space="preserve">装修工程 </w:t>
      </w:r>
    </w:p>
    <w:p>
      <w:pPr>
        <w:pStyle w:val="3"/>
        <w:spacing w:line="400" w:lineRule="exact"/>
        <w:jc w:val="center"/>
        <w:rPr>
          <w:rFonts w:ascii="楷体_GB2312" w:eastAsia="楷体_GB2312"/>
        </w:rPr>
      </w:pPr>
      <w:bookmarkStart w:id="2" w:name="_Toc394912499"/>
      <w:r>
        <w:rPr>
          <w:rFonts w:hint="eastAsia" w:ascii="楷体_GB2312" w:eastAsia="楷体_GB2312"/>
        </w:rPr>
        <w:t>采购</w:t>
      </w:r>
      <w:bookmarkEnd w:id="2"/>
      <w:r>
        <w:rPr>
          <w:rFonts w:hint="eastAsia" w:ascii="楷体_GB2312" w:eastAsia="楷体_GB2312"/>
        </w:rPr>
        <w:t>公告</w:t>
      </w:r>
    </w:p>
    <w:p/>
    <w:p>
      <w:pPr>
        <w:pStyle w:val="15"/>
        <w:spacing w:line="400" w:lineRule="exact"/>
        <w:ind w:left="2647" w:leftChars="228" w:hanging="2168" w:hangingChars="900"/>
        <w:rPr>
          <w:rFonts w:ascii="楷体_GB2312" w:eastAsia="楷体_GB2312"/>
          <w:sz w:val="24"/>
          <w:szCs w:val="24"/>
        </w:rPr>
      </w:pPr>
      <w:r>
        <w:rPr>
          <w:rFonts w:hint="eastAsia" w:ascii="楷体_GB2312" w:eastAsia="楷体_GB2312"/>
          <w:b/>
          <w:bCs/>
          <w:sz w:val="24"/>
          <w:szCs w:val="24"/>
        </w:rPr>
        <w:t>一、采购项目名称：</w:t>
      </w:r>
      <w:r>
        <w:rPr>
          <w:rFonts w:hint="eastAsia" w:ascii="楷体_GB2312" w:eastAsia="楷体_GB2312"/>
          <w:sz w:val="24"/>
          <w:szCs w:val="24"/>
          <w:u w:val="single"/>
        </w:rPr>
        <w:t xml:space="preserve">广西建设职业技术学院罗文校区图书馆一层密集书库展厅及大厅装修工程 </w:t>
      </w:r>
    </w:p>
    <w:p>
      <w:pPr>
        <w:pStyle w:val="15"/>
        <w:spacing w:line="276" w:lineRule="auto"/>
        <w:ind w:firstLine="472" w:firstLineChars="196"/>
        <w:rPr>
          <w:rFonts w:ascii="楷体_GB2312" w:eastAsia="楷体_GB2312"/>
          <w:sz w:val="24"/>
          <w:szCs w:val="24"/>
        </w:rPr>
      </w:pPr>
      <w:r>
        <w:rPr>
          <w:rFonts w:hint="eastAsia" w:ascii="楷体_GB2312" w:eastAsia="楷体_GB2312"/>
          <w:b/>
          <w:bCs/>
          <w:sz w:val="24"/>
          <w:szCs w:val="24"/>
        </w:rPr>
        <w:t>二、项目编号：</w:t>
      </w:r>
    </w:p>
    <w:p>
      <w:pPr>
        <w:pStyle w:val="15"/>
        <w:spacing w:line="400" w:lineRule="exact"/>
        <w:ind w:left="2159" w:leftChars="228" w:hanging="1680" w:hangingChars="700"/>
        <w:rPr>
          <w:rFonts w:ascii="楷体_GB2312" w:eastAsia="楷体_GB2312"/>
          <w:sz w:val="24"/>
          <w:szCs w:val="24"/>
        </w:rPr>
      </w:pPr>
      <w:r>
        <w:rPr>
          <w:rFonts w:hint="eastAsia" w:ascii="楷体_GB2312" w:eastAsia="楷体_GB2312"/>
          <w:sz w:val="24"/>
          <w:szCs w:val="24"/>
        </w:rPr>
        <w:t>三、</w:t>
      </w:r>
      <w:r>
        <w:rPr>
          <w:rFonts w:hint="eastAsia" w:ascii="楷体_GB2312" w:eastAsia="楷体_GB2312"/>
          <w:b/>
          <w:bCs/>
          <w:sz w:val="24"/>
          <w:szCs w:val="24"/>
        </w:rPr>
        <w:t>采购内容：</w:t>
      </w:r>
      <w:r>
        <w:rPr>
          <w:rFonts w:hint="eastAsia" w:ascii="楷体_GB2312" w:eastAsia="楷体_GB2312"/>
          <w:sz w:val="24"/>
          <w:szCs w:val="24"/>
          <w:u w:val="single"/>
        </w:rPr>
        <w:t>广西建设职业技术学院罗文校区图书馆一层密集书库展厅及大厅装修工程施工</w:t>
      </w:r>
    </w:p>
    <w:p>
      <w:pPr>
        <w:spacing w:line="400" w:lineRule="exact"/>
        <w:ind w:left="239" w:leftChars="114" w:firstLine="241" w:firstLineChars="100"/>
        <w:rPr>
          <w:rFonts w:ascii="楷体_GB2312" w:hAnsi="Courier New" w:eastAsia="楷体_GB2312"/>
          <w:sz w:val="24"/>
        </w:rPr>
      </w:pPr>
      <w:r>
        <w:rPr>
          <w:rFonts w:hint="eastAsia" w:ascii="楷体_GB2312" w:eastAsia="楷体_GB2312"/>
          <w:b/>
          <w:bCs/>
          <w:sz w:val="24"/>
        </w:rPr>
        <w:t>四、</w:t>
      </w:r>
      <w:r>
        <w:rPr>
          <w:rFonts w:hint="eastAsia" w:ascii="楷体_GB2312" w:hAnsi="Courier New" w:eastAsia="楷体_GB2312"/>
          <w:b/>
          <w:bCs/>
          <w:sz w:val="24"/>
        </w:rPr>
        <w:t>报名时间（需报名领取采购文件方有资格投标）</w:t>
      </w:r>
      <w:r>
        <w:rPr>
          <w:rFonts w:hint="eastAsia" w:ascii="仿宋_GB2312" w:eastAsia="仿宋_GB2312"/>
          <w:sz w:val="24"/>
        </w:rPr>
        <w:t>：</w:t>
      </w:r>
      <w:r>
        <w:rPr>
          <w:rFonts w:hint="eastAsia" w:ascii="楷体_GB2312" w:hAnsi="Courier New" w:eastAsia="楷体_GB2312"/>
          <w:sz w:val="24"/>
        </w:rPr>
        <w:t>请于2021年</w:t>
      </w:r>
      <w:r>
        <w:rPr>
          <w:rFonts w:hint="eastAsia" w:ascii="楷体_GB2312" w:hAnsi="Courier New" w:eastAsia="楷体_GB2312"/>
          <w:sz w:val="24"/>
          <w:lang w:val="en-US" w:eastAsia="zh-CN"/>
        </w:rPr>
        <w:t>2</w:t>
      </w:r>
      <w:r>
        <w:rPr>
          <w:rFonts w:hint="eastAsia" w:ascii="楷体_GB2312" w:hAnsi="Courier New" w:eastAsia="楷体_GB2312"/>
          <w:sz w:val="24"/>
        </w:rPr>
        <w:t>月</w:t>
      </w:r>
      <w:r>
        <w:rPr>
          <w:rFonts w:hint="eastAsia" w:ascii="楷体_GB2312" w:hAnsi="Courier New" w:eastAsia="楷体_GB2312"/>
          <w:sz w:val="24"/>
          <w:lang w:val="en-US" w:eastAsia="zh-CN"/>
        </w:rPr>
        <w:t>19</w:t>
      </w:r>
      <w:r>
        <w:rPr>
          <w:rFonts w:hint="eastAsia" w:ascii="楷体_GB2312" w:hAnsi="Courier New" w:eastAsia="楷体_GB2312"/>
          <w:sz w:val="24"/>
        </w:rPr>
        <w:t>日--2021年</w:t>
      </w:r>
      <w:r>
        <w:rPr>
          <w:rFonts w:hint="eastAsia" w:ascii="楷体_GB2312" w:hAnsi="Courier New" w:eastAsia="楷体_GB2312"/>
          <w:sz w:val="24"/>
          <w:lang w:val="en-US" w:eastAsia="zh-CN"/>
        </w:rPr>
        <w:t>2</w:t>
      </w:r>
      <w:r>
        <w:rPr>
          <w:rFonts w:hint="eastAsia" w:ascii="楷体_GB2312" w:hAnsi="Courier New" w:eastAsia="楷体_GB2312"/>
          <w:sz w:val="24"/>
        </w:rPr>
        <w:t>月</w:t>
      </w:r>
      <w:r>
        <w:rPr>
          <w:rFonts w:hint="eastAsia" w:ascii="楷体_GB2312" w:hAnsi="Courier New" w:eastAsia="楷体_GB2312"/>
          <w:sz w:val="24"/>
          <w:lang w:val="en-US" w:eastAsia="zh-CN"/>
        </w:rPr>
        <w:t>24</w:t>
      </w:r>
      <w:r>
        <w:rPr>
          <w:rFonts w:hint="eastAsia" w:ascii="楷体_GB2312" w:hAnsi="Courier New" w:eastAsia="楷体_GB2312"/>
          <w:sz w:val="24"/>
        </w:rPr>
        <w:t>日上午8：30-12：00，下午14：30-17：</w:t>
      </w:r>
      <w:r>
        <w:rPr>
          <w:rFonts w:hint="eastAsia" w:ascii="楷体_GB2312" w:hAnsi="Courier New" w:eastAsia="楷体_GB2312"/>
          <w:sz w:val="24"/>
          <w:lang w:val="en-US" w:eastAsia="zh-CN"/>
        </w:rPr>
        <w:t>3</w:t>
      </w:r>
      <w:r>
        <w:rPr>
          <w:rFonts w:hint="eastAsia" w:ascii="楷体_GB2312" w:hAnsi="Courier New" w:eastAsia="楷体_GB2312"/>
          <w:sz w:val="24"/>
        </w:rPr>
        <w:t>0，各报价人来电报名领取电子版采购文件。领取采购文件时，需发授权委托书、营业执照和相关资质资质证书复印件扫描件（加盖公章）到</w:t>
      </w:r>
      <w:r>
        <w:rPr>
          <w:rFonts w:hint="eastAsia" w:ascii="楷体_GB2312" w:hAnsi="Courier New" w:eastAsia="楷体_GB2312"/>
          <w:sz w:val="24"/>
          <w:lang w:val="en-US" w:eastAsia="zh-CN"/>
        </w:rPr>
        <w:t>63621118</w:t>
      </w:r>
      <w:r>
        <w:rPr>
          <w:rFonts w:hint="eastAsia" w:ascii="楷体_GB2312" w:hAnsi="Courier New" w:eastAsia="楷体_GB2312"/>
          <w:sz w:val="24"/>
        </w:rPr>
        <w:t>@qq.com邮箱。</w:t>
      </w:r>
    </w:p>
    <w:p>
      <w:pPr>
        <w:pStyle w:val="15"/>
        <w:spacing w:line="400" w:lineRule="exact"/>
        <w:ind w:firstLine="482" w:firstLineChars="200"/>
        <w:rPr>
          <w:rFonts w:ascii="楷体_GB2312" w:eastAsia="楷体_GB2312"/>
          <w:sz w:val="24"/>
          <w:szCs w:val="24"/>
        </w:rPr>
      </w:pPr>
      <w:r>
        <w:rPr>
          <w:rFonts w:hint="eastAsia" w:ascii="楷体_GB2312" w:eastAsia="楷体_GB2312"/>
          <w:b/>
          <w:bCs/>
          <w:sz w:val="24"/>
          <w:szCs w:val="24"/>
        </w:rPr>
        <w:t>五、递交报价文件截止时间</w:t>
      </w:r>
      <w:r>
        <w:rPr>
          <w:rFonts w:hint="eastAsia" w:ascii="楷体_GB2312" w:eastAsia="楷体_GB2312"/>
          <w:sz w:val="24"/>
          <w:szCs w:val="24"/>
        </w:rPr>
        <w:t>：报价文件必须以密封形式于</w:t>
      </w:r>
      <w:r>
        <w:rPr>
          <w:rFonts w:hint="eastAsia" w:ascii="楷体_GB2312" w:eastAsia="楷体_GB2312"/>
          <w:b/>
          <w:bCs/>
          <w:sz w:val="24"/>
          <w:szCs w:val="24"/>
        </w:rPr>
        <w:t>2021</w:t>
      </w:r>
      <w:r>
        <w:rPr>
          <w:rFonts w:hint="eastAsia" w:ascii="楷体_GB2312" w:hAnsi="宋体" w:eastAsia="楷体_GB2312" w:cs="宋体"/>
          <w:b/>
          <w:bCs/>
          <w:sz w:val="24"/>
          <w:szCs w:val="24"/>
        </w:rPr>
        <w:t xml:space="preserve">年 </w:t>
      </w:r>
      <w:r>
        <w:rPr>
          <w:rFonts w:hint="eastAsia" w:ascii="楷体_GB2312" w:hAnsi="宋体" w:eastAsia="楷体_GB2312" w:cs="宋体"/>
          <w:b/>
          <w:bCs/>
          <w:sz w:val="24"/>
          <w:szCs w:val="24"/>
          <w:lang w:val="en-US" w:eastAsia="zh-CN"/>
        </w:rPr>
        <w:t>2</w:t>
      </w:r>
      <w:r>
        <w:rPr>
          <w:rFonts w:hint="eastAsia" w:ascii="楷体_GB2312" w:eastAsia="楷体_GB2312"/>
          <w:b/>
          <w:bCs/>
          <w:sz w:val="24"/>
          <w:szCs w:val="24"/>
        </w:rPr>
        <w:t xml:space="preserve">月 </w:t>
      </w:r>
      <w:r>
        <w:rPr>
          <w:rFonts w:hint="eastAsia" w:ascii="楷体_GB2312" w:eastAsia="楷体_GB2312"/>
          <w:b/>
          <w:bCs/>
          <w:sz w:val="24"/>
          <w:szCs w:val="24"/>
          <w:lang w:val="en-US" w:eastAsia="zh-CN"/>
        </w:rPr>
        <w:t>25</w:t>
      </w:r>
      <w:r>
        <w:rPr>
          <w:rFonts w:hint="eastAsia" w:ascii="楷体_GB2312" w:eastAsia="楷体_GB2312"/>
          <w:b/>
          <w:bCs/>
          <w:sz w:val="24"/>
          <w:szCs w:val="24"/>
        </w:rPr>
        <w:t>日上午9:</w:t>
      </w:r>
      <w:r>
        <w:rPr>
          <w:rFonts w:hint="eastAsia" w:ascii="楷体_GB2312" w:eastAsia="楷体_GB2312"/>
          <w:b/>
          <w:bCs/>
          <w:sz w:val="24"/>
          <w:szCs w:val="24"/>
          <w:lang w:val="en-US" w:eastAsia="zh-CN"/>
        </w:rPr>
        <w:t>0</w:t>
      </w:r>
      <w:r>
        <w:rPr>
          <w:rFonts w:hint="eastAsia" w:ascii="楷体_GB2312" w:eastAsia="楷体_GB2312"/>
          <w:b/>
          <w:bCs/>
          <w:sz w:val="24"/>
          <w:szCs w:val="24"/>
        </w:rPr>
        <w:t>0 时整前在</w:t>
      </w:r>
      <w:r>
        <w:rPr>
          <w:rFonts w:hint="eastAsia" w:ascii="楷体_GB2312" w:eastAsia="楷体_GB2312"/>
          <w:sz w:val="24"/>
          <w:szCs w:val="24"/>
        </w:rPr>
        <w:t>广西建设职业技术学院</w:t>
      </w:r>
      <w:r>
        <w:rPr>
          <w:rFonts w:hint="eastAsia" w:ascii="楷体_GB2312" w:eastAsia="楷体_GB2312"/>
          <w:sz w:val="24"/>
          <w:szCs w:val="24"/>
          <w:lang w:eastAsia="zh-CN"/>
        </w:rPr>
        <w:t>南大门</w:t>
      </w:r>
      <w:r>
        <w:rPr>
          <w:rFonts w:hint="eastAsia" w:ascii="楷体_GB2312" w:eastAsia="楷体_GB2312"/>
          <w:sz w:val="24"/>
          <w:szCs w:val="24"/>
        </w:rPr>
        <w:t xml:space="preserve">递交，逾期不受理。     </w:t>
      </w:r>
    </w:p>
    <w:p>
      <w:pPr>
        <w:pStyle w:val="15"/>
        <w:spacing w:line="400" w:lineRule="exact"/>
        <w:ind w:firstLine="482" w:firstLineChars="200"/>
        <w:rPr>
          <w:rFonts w:ascii="楷体_GB2312" w:eastAsia="楷体_GB2312"/>
          <w:sz w:val="24"/>
          <w:szCs w:val="24"/>
        </w:rPr>
      </w:pPr>
      <w:r>
        <w:rPr>
          <w:rFonts w:hint="eastAsia" w:ascii="楷体_GB2312" w:eastAsia="楷体_GB2312"/>
          <w:b/>
          <w:bCs/>
          <w:sz w:val="24"/>
          <w:szCs w:val="24"/>
        </w:rPr>
        <w:t>六、报价文件送达地点：</w:t>
      </w:r>
      <w:r>
        <w:rPr>
          <w:rFonts w:hint="eastAsia" w:ascii="楷体_GB2312" w:eastAsia="楷体_GB2312"/>
          <w:sz w:val="24"/>
          <w:szCs w:val="24"/>
        </w:rPr>
        <w:t>广西南宁市西乡塘区罗文大道33号广西建设职业技术学院</w:t>
      </w:r>
      <w:r>
        <w:rPr>
          <w:rFonts w:hint="eastAsia" w:ascii="楷体_GB2312" w:eastAsia="楷体_GB2312"/>
          <w:sz w:val="24"/>
          <w:szCs w:val="24"/>
          <w:lang w:eastAsia="zh-CN"/>
        </w:rPr>
        <w:t>南大门</w:t>
      </w:r>
      <w:r>
        <w:rPr>
          <w:rFonts w:hint="eastAsia" w:ascii="楷体_GB2312" w:eastAsia="楷体_GB2312"/>
          <w:sz w:val="24"/>
          <w:szCs w:val="24"/>
        </w:rPr>
        <w:t>。</w:t>
      </w:r>
    </w:p>
    <w:p>
      <w:pPr>
        <w:pStyle w:val="15"/>
        <w:spacing w:line="400" w:lineRule="exact"/>
        <w:ind w:firstLine="960" w:firstLineChars="400"/>
        <w:rPr>
          <w:rFonts w:ascii="楷体_GB2312" w:eastAsia="楷体_GB2312"/>
          <w:sz w:val="24"/>
          <w:szCs w:val="24"/>
        </w:rPr>
      </w:pPr>
      <w:r>
        <w:rPr>
          <w:rFonts w:hint="eastAsia" w:ascii="楷体_GB2312" w:eastAsia="楷体_GB2312"/>
          <w:sz w:val="24"/>
          <w:szCs w:val="24"/>
        </w:rPr>
        <w:t xml:space="preserve">地    址：广西南宁市西乡塘区罗文大道33号广西建设职业技术学院 </w:t>
      </w:r>
    </w:p>
    <w:p>
      <w:pPr>
        <w:pStyle w:val="15"/>
        <w:spacing w:line="400" w:lineRule="exact"/>
        <w:ind w:firstLine="960" w:firstLineChars="400"/>
        <w:rPr>
          <w:rFonts w:ascii="楷体_GB2312" w:eastAsia="楷体_GB2312"/>
          <w:sz w:val="24"/>
          <w:szCs w:val="24"/>
        </w:rPr>
      </w:pPr>
      <w:r>
        <w:rPr>
          <w:rFonts w:hint="eastAsia" w:ascii="楷体_GB2312" w:eastAsia="楷体_GB2312"/>
          <w:sz w:val="24"/>
          <w:szCs w:val="24"/>
        </w:rPr>
        <w:t>邮    编：530007</w:t>
      </w:r>
    </w:p>
    <w:p>
      <w:pPr>
        <w:pStyle w:val="15"/>
        <w:spacing w:line="400" w:lineRule="exact"/>
        <w:ind w:firstLine="960" w:firstLineChars="400"/>
        <w:rPr>
          <w:rFonts w:ascii="楷体_GB2312" w:eastAsia="楷体_GB2312"/>
          <w:sz w:val="24"/>
          <w:szCs w:val="24"/>
        </w:rPr>
      </w:pPr>
      <w:r>
        <w:rPr>
          <w:rFonts w:hint="eastAsia" w:ascii="楷体_GB2312" w:eastAsia="楷体_GB2312"/>
          <w:sz w:val="24"/>
          <w:szCs w:val="24"/>
        </w:rPr>
        <w:t>联 系 人：朱老师13768418048</w:t>
      </w:r>
    </w:p>
    <w:p>
      <w:pPr>
        <w:pStyle w:val="15"/>
        <w:spacing w:line="400" w:lineRule="exact"/>
        <w:ind w:left="420" w:leftChars="200" w:firstLine="480" w:firstLineChars="200"/>
        <w:rPr>
          <w:rFonts w:ascii="楷体_GB2312" w:eastAsia="楷体_GB2312"/>
          <w:sz w:val="24"/>
          <w:szCs w:val="24"/>
        </w:rPr>
      </w:pPr>
      <w:r>
        <w:rPr>
          <w:rFonts w:hint="eastAsia" w:ascii="楷体_GB2312" w:eastAsia="楷体_GB2312"/>
          <w:sz w:val="24"/>
          <w:szCs w:val="24"/>
        </w:rPr>
        <w:t xml:space="preserve">联系电话：0771-3822569                                               </w:t>
      </w:r>
    </w:p>
    <w:p>
      <w:pPr>
        <w:pStyle w:val="15"/>
        <w:spacing w:line="400" w:lineRule="exact"/>
        <w:ind w:left="420" w:leftChars="200" w:firstLine="480" w:firstLineChars="200"/>
        <w:rPr>
          <w:rFonts w:ascii="楷体_GB2312" w:eastAsia="楷体_GB2312"/>
          <w:sz w:val="24"/>
          <w:szCs w:val="24"/>
        </w:rPr>
      </w:pPr>
      <w:r>
        <w:rPr>
          <w:rFonts w:hint="eastAsia" w:ascii="楷体_GB2312" w:eastAsia="楷体_GB2312"/>
          <w:sz w:val="24"/>
          <w:szCs w:val="24"/>
        </w:rPr>
        <w:t>qq邮箱：</w:t>
      </w:r>
      <w:r>
        <w:rPr>
          <w:rFonts w:hint="eastAsia" w:ascii="楷体_GB2312" w:eastAsia="楷体_GB2312"/>
          <w:sz w:val="24"/>
          <w:lang w:val="en-US" w:eastAsia="zh-CN"/>
        </w:rPr>
        <w:t>63621118</w:t>
      </w:r>
      <w:r>
        <w:rPr>
          <w:rFonts w:hint="eastAsia" w:ascii="楷体_GB2312" w:eastAsia="楷体_GB2312"/>
          <w:sz w:val="24"/>
          <w:szCs w:val="24"/>
        </w:rPr>
        <w:t>@qq.com</w:t>
      </w:r>
    </w:p>
    <w:p>
      <w:pPr>
        <w:pStyle w:val="15"/>
        <w:spacing w:line="400" w:lineRule="exact"/>
        <w:ind w:firstLine="5640" w:firstLineChars="2350"/>
        <w:rPr>
          <w:sz w:val="24"/>
          <w:szCs w:val="24"/>
        </w:rPr>
      </w:pPr>
    </w:p>
    <w:p>
      <w:pPr>
        <w:pStyle w:val="15"/>
        <w:spacing w:line="400" w:lineRule="exact"/>
        <w:ind w:firstLine="5640" w:firstLineChars="2350"/>
        <w:rPr>
          <w:sz w:val="24"/>
          <w:szCs w:val="24"/>
        </w:rPr>
      </w:pPr>
      <w:r>
        <w:rPr>
          <w:rFonts w:hint="eastAsia"/>
          <w:sz w:val="24"/>
          <w:szCs w:val="24"/>
        </w:rPr>
        <w:t xml:space="preserve">   广西建设职业技术学院</w:t>
      </w:r>
    </w:p>
    <w:p>
      <w:pPr>
        <w:pStyle w:val="15"/>
        <w:spacing w:line="400" w:lineRule="exact"/>
        <w:ind w:firstLine="5880" w:firstLineChars="2450"/>
        <w:rPr>
          <w:rFonts w:ascii="楷体_GB2312" w:eastAsia="楷体_GB2312"/>
          <w:sz w:val="24"/>
          <w:szCs w:val="24"/>
        </w:rPr>
      </w:pPr>
      <w:r>
        <w:rPr>
          <w:rFonts w:hint="eastAsia"/>
          <w:sz w:val="24"/>
          <w:szCs w:val="24"/>
        </w:rPr>
        <w:t xml:space="preserve">后勤管理处（安全保卫处） </w:t>
      </w:r>
    </w:p>
    <w:p>
      <w:pPr>
        <w:pStyle w:val="15"/>
        <w:spacing w:line="400" w:lineRule="exact"/>
        <w:rPr>
          <w:rFonts w:ascii="楷体_GB2312" w:eastAsia="楷体_GB2312"/>
          <w:sz w:val="24"/>
          <w:szCs w:val="24"/>
        </w:rPr>
      </w:pPr>
      <w:r>
        <w:rPr>
          <w:rFonts w:hint="eastAsia" w:ascii="楷体_GB2312" w:eastAsia="楷体_GB2312"/>
          <w:sz w:val="24"/>
          <w:szCs w:val="24"/>
        </w:rPr>
        <w:t xml:space="preserve">                                                   2021</w:t>
      </w:r>
      <w:r>
        <w:rPr>
          <w:rFonts w:hint="eastAsia" w:ascii="楷体_GB2312" w:hAnsi="楷体_GB2312" w:eastAsia="楷体_GB2312" w:cs="楷体_GB2312"/>
          <w:sz w:val="24"/>
          <w:szCs w:val="24"/>
        </w:rPr>
        <w:t>年</w:t>
      </w:r>
      <w:r>
        <w:rPr>
          <w:rFonts w:hint="eastAsia" w:ascii="楷体_GB2312" w:hAnsi="楷体_GB2312" w:eastAsia="楷体_GB2312" w:cs="楷体_GB2312"/>
          <w:sz w:val="24"/>
          <w:szCs w:val="24"/>
          <w:lang w:val="en-US" w:eastAsia="zh-CN"/>
        </w:rPr>
        <w:t>2</w:t>
      </w:r>
      <w:r>
        <w:rPr>
          <w:rFonts w:hint="eastAsia" w:ascii="楷体_GB2312" w:hAnsi="楷体_GB2312" w:eastAsia="楷体_GB2312" w:cs="楷体_GB2312"/>
          <w:sz w:val="24"/>
          <w:szCs w:val="24"/>
        </w:rPr>
        <w:t>月</w:t>
      </w:r>
      <w:r>
        <w:rPr>
          <w:rFonts w:hint="eastAsia" w:ascii="楷体_GB2312" w:hAnsi="楷体_GB2312" w:eastAsia="楷体_GB2312" w:cs="楷体_GB2312"/>
          <w:sz w:val="24"/>
          <w:szCs w:val="24"/>
          <w:lang w:val="en-US" w:eastAsia="zh-CN"/>
        </w:rPr>
        <w:t>19</w:t>
      </w:r>
      <w:bookmarkStart w:id="37" w:name="_GoBack"/>
      <w:bookmarkEnd w:id="37"/>
      <w:r>
        <w:rPr>
          <w:rFonts w:hint="eastAsia" w:ascii="楷体_GB2312" w:hAnsi="楷体_GB2312" w:eastAsia="楷体_GB2312" w:cs="楷体_GB2312"/>
          <w:sz w:val="24"/>
          <w:szCs w:val="24"/>
        </w:rPr>
        <w:t>日</w:t>
      </w:r>
    </w:p>
    <w:p>
      <w:pPr>
        <w:spacing w:line="420" w:lineRule="exact"/>
        <w:ind w:firstLine="5565" w:firstLineChars="2650"/>
        <w:rPr>
          <w:rFonts w:ascii="楷体_GB2312" w:eastAsia="楷体_GB2312"/>
        </w:rPr>
      </w:pPr>
      <w:r>
        <w:rPr>
          <w:rFonts w:hint="eastAsia" w:ascii="楷体_GB2312" w:eastAsia="楷体_GB2312"/>
        </w:rPr>
        <w:br w:type="page"/>
      </w:r>
    </w:p>
    <w:p>
      <w:pPr>
        <w:spacing w:line="480" w:lineRule="exact"/>
        <w:rPr>
          <w:rFonts w:ascii="楷体_GB2312" w:eastAsia="楷体_GB2312"/>
        </w:rPr>
      </w:pPr>
    </w:p>
    <w:p>
      <w:pPr>
        <w:pStyle w:val="3"/>
        <w:jc w:val="center"/>
        <w:rPr>
          <w:rFonts w:ascii="楷体_GB2312" w:eastAsia="楷体_GB2312"/>
        </w:rPr>
      </w:pPr>
      <w:bookmarkStart w:id="3" w:name="_Toc394912500"/>
      <w:r>
        <w:rPr>
          <w:rFonts w:hint="eastAsia" w:ascii="楷体_GB2312" w:eastAsia="楷体_GB2312"/>
        </w:rPr>
        <w:t>第一卷</w:t>
      </w:r>
      <w:bookmarkEnd w:id="3"/>
    </w:p>
    <w:p>
      <w:pPr>
        <w:pStyle w:val="3"/>
        <w:jc w:val="center"/>
        <w:rPr>
          <w:rFonts w:ascii="楷体_GB2312" w:eastAsia="楷体_GB2312"/>
        </w:rPr>
      </w:pPr>
      <w:bookmarkStart w:id="4" w:name="_Toc394912501"/>
      <w:r>
        <w:rPr>
          <w:rFonts w:hint="eastAsia" w:ascii="楷体_GB2312" w:eastAsia="楷体_GB2312"/>
        </w:rPr>
        <w:t>采购须知、合同条件及合同形式</w:t>
      </w:r>
      <w:bookmarkEnd w:id="4"/>
    </w:p>
    <w:p>
      <w:pPr>
        <w:pStyle w:val="3"/>
        <w:spacing w:line="240" w:lineRule="atLeast"/>
        <w:jc w:val="center"/>
        <w:rPr>
          <w:rFonts w:ascii="楷体_GB2312" w:eastAsia="楷体_GB2312"/>
          <w:sz w:val="36"/>
          <w:szCs w:val="36"/>
        </w:rPr>
      </w:pPr>
      <w:r>
        <w:rPr>
          <w:rFonts w:ascii="楷体_GB2312" w:eastAsia="楷体_GB2312"/>
          <w:b w:val="0"/>
          <w:bCs w:val="0"/>
        </w:rPr>
        <w:br w:type="page"/>
      </w:r>
      <w:bookmarkStart w:id="5" w:name="_Toc394912502"/>
      <w:r>
        <w:rPr>
          <w:rFonts w:hint="eastAsia" w:ascii="楷体_GB2312" w:eastAsia="楷体_GB2312"/>
          <w:sz w:val="36"/>
          <w:szCs w:val="36"/>
        </w:rPr>
        <w:t>第一章  采购须知及前附表</w:t>
      </w:r>
      <w:bookmarkEnd w:id="5"/>
    </w:p>
    <w:tbl>
      <w:tblPr>
        <w:tblStyle w:val="31"/>
        <w:tblpPr w:leftFromText="180" w:rightFromText="180" w:vertAnchor="text" w:horzAnchor="margin" w:tblpY="27"/>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16"/>
        <w:gridCol w:w="860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42" w:hRule="exact"/>
        </w:trPr>
        <w:tc>
          <w:tcPr>
            <w:tcW w:w="816" w:type="dxa"/>
            <w:noWrap/>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序号</w:t>
            </w:r>
          </w:p>
        </w:tc>
        <w:tc>
          <w:tcPr>
            <w:tcW w:w="8608" w:type="dxa"/>
            <w:noWrap/>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内   容    规   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86" w:hRule="atLeast"/>
        </w:trPr>
        <w:tc>
          <w:tcPr>
            <w:tcW w:w="816" w:type="dxa"/>
            <w:noWrap/>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1</w:t>
            </w:r>
          </w:p>
        </w:tc>
        <w:tc>
          <w:tcPr>
            <w:tcW w:w="8608" w:type="dxa"/>
            <w:noWrap/>
            <w:vAlign w:val="center"/>
          </w:tcPr>
          <w:p>
            <w:pPr>
              <w:spacing w:line="400" w:lineRule="exact"/>
              <w:rPr>
                <w:rFonts w:ascii="楷体_GB2312" w:hAnsi="宋体" w:eastAsia="楷体_GB2312" w:cs="Courier New"/>
                <w:spacing w:val="2"/>
                <w:sz w:val="24"/>
              </w:rPr>
            </w:pPr>
            <w:r>
              <w:rPr>
                <w:rFonts w:hint="eastAsia" w:ascii="楷体_GB2312" w:hAnsi="宋体" w:eastAsia="楷体_GB2312" w:cs="Courier New"/>
                <w:spacing w:val="2"/>
                <w:sz w:val="24"/>
              </w:rPr>
              <w:t>工程综合说明：</w:t>
            </w:r>
          </w:p>
          <w:p>
            <w:pPr>
              <w:spacing w:line="400" w:lineRule="exact"/>
              <w:ind w:left="1410" w:leftChars="99" w:hanging="1202" w:hangingChars="499"/>
              <w:rPr>
                <w:rFonts w:ascii="楷体_GB2312" w:eastAsia="楷体_GB2312"/>
                <w:sz w:val="24"/>
              </w:rPr>
            </w:pPr>
            <w:r>
              <w:rPr>
                <w:rFonts w:hint="eastAsia" w:ascii="楷体_GB2312" w:eastAsia="楷体_GB2312"/>
                <w:b/>
                <w:bCs/>
                <w:sz w:val="24"/>
              </w:rPr>
              <w:t>项目名称：</w:t>
            </w:r>
            <w:r>
              <w:rPr>
                <w:rFonts w:hint="eastAsia" w:ascii="楷体_GB2312" w:eastAsia="楷体_GB2312"/>
                <w:sz w:val="24"/>
              </w:rPr>
              <w:t xml:space="preserve">广西建设职业技术学院罗文校区图书馆一层密集书库展厅及大厅装修工程 </w:t>
            </w:r>
          </w:p>
          <w:p>
            <w:pPr>
              <w:spacing w:line="400" w:lineRule="exact"/>
              <w:ind w:left="1405" w:leftChars="99" w:hanging="1197" w:hangingChars="499"/>
              <w:rPr>
                <w:rFonts w:ascii="楷体_GB2312" w:eastAsia="楷体_GB2312"/>
                <w:sz w:val="24"/>
              </w:rPr>
            </w:pPr>
            <w:r>
              <w:rPr>
                <w:rFonts w:hint="eastAsia" w:ascii="楷体_GB2312" w:eastAsia="楷体_GB2312"/>
                <w:sz w:val="24"/>
              </w:rPr>
              <w:t>报价内容：广西建设职业技术学院罗文校区图书馆一层密集书库展厅及大厅装修工程施工（按施工图及工程量清单所包含的范围和要求施工）</w:t>
            </w:r>
          </w:p>
          <w:p>
            <w:pPr>
              <w:spacing w:line="400" w:lineRule="exact"/>
              <w:ind w:left="1405" w:leftChars="99" w:hanging="1197" w:hangingChars="499"/>
              <w:rPr>
                <w:rFonts w:ascii="楷体_GB2312" w:hAnsi="宋体" w:eastAsia="楷体_GB2312"/>
                <w:sz w:val="24"/>
              </w:rPr>
            </w:pPr>
            <w:r>
              <w:rPr>
                <w:rFonts w:hint="eastAsia" w:ascii="楷体_GB2312" w:hAnsi="宋体" w:eastAsia="楷体_GB2312"/>
                <w:sz w:val="24"/>
              </w:rPr>
              <w:t>建设地点：南宁市西乡塘区罗文大道33号</w:t>
            </w:r>
          </w:p>
          <w:p>
            <w:pPr>
              <w:spacing w:line="400" w:lineRule="exact"/>
              <w:ind w:left="1405" w:leftChars="99" w:hanging="1197" w:hangingChars="499"/>
              <w:rPr>
                <w:rFonts w:ascii="楷体_GB2312" w:hAnsi="宋体" w:eastAsia="楷体_GB2312"/>
                <w:sz w:val="24"/>
              </w:rPr>
            </w:pPr>
            <w:r>
              <w:rPr>
                <w:rFonts w:hint="eastAsia" w:ascii="楷体_GB2312" w:hAnsi="宋体" w:eastAsia="楷体_GB2312"/>
                <w:sz w:val="24"/>
              </w:rPr>
              <w:t>发包方式：包工包料</w:t>
            </w:r>
          </w:p>
          <w:p>
            <w:pPr>
              <w:spacing w:line="400" w:lineRule="exact"/>
              <w:ind w:left="1405" w:leftChars="99" w:hanging="1197" w:hangingChars="499"/>
              <w:rPr>
                <w:rFonts w:ascii="楷体_GB2312" w:hAnsi="宋体" w:eastAsia="楷体_GB2312"/>
                <w:sz w:val="24"/>
              </w:rPr>
            </w:pPr>
            <w:r>
              <w:rPr>
                <w:rFonts w:hint="eastAsia" w:ascii="楷体_GB2312" w:hAnsi="宋体" w:eastAsia="楷体_GB2312"/>
                <w:sz w:val="24"/>
              </w:rPr>
              <w:t>工程质量要求：</w:t>
            </w:r>
            <w:r>
              <w:rPr>
                <w:rFonts w:ascii="楷体_GB2312" w:hAnsi="宋体" w:eastAsia="楷体_GB2312"/>
                <w:sz w:val="24"/>
              </w:rPr>
              <w:t>达到国家施工验收规范合格标准。</w:t>
            </w:r>
          </w:p>
          <w:p>
            <w:pPr>
              <w:spacing w:line="400" w:lineRule="exact"/>
              <w:ind w:left="1405" w:leftChars="99" w:hanging="1197" w:hangingChars="499"/>
              <w:rPr>
                <w:rFonts w:ascii="楷体_GB2312" w:hAnsi="宋体" w:eastAsia="楷体_GB2312"/>
                <w:sz w:val="24"/>
              </w:rPr>
            </w:pPr>
            <w:r>
              <w:rPr>
                <w:rFonts w:hint="eastAsia" w:ascii="楷体_GB2312" w:hAnsi="宋体" w:eastAsia="楷体_GB2312"/>
                <w:sz w:val="24"/>
              </w:rPr>
              <w:t>要求工期：</w:t>
            </w:r>
            <w:r>
              <w:rPr>
                <w:rFonts w:hint="eastAsia" w:ascii="楷体_GB2312" w:hAnsi="宋体" w:eastAsia="楷体_GB2312"/>
                <w:sz w:val="24"/>
                <w:u w:val="single"/>
              </w:rPr>
              <w:t>60</w:t>
            </w:r>
            <w:r>
              <w:rPr>
                <w:rFonts w:hint="eastAsia" w:ascii="楷体_GB2312" w:eastAsia="楷体_GB2312"/>
                <w:bCs/>
                <w:sz w:val="24"/>
              </w:rPr>
              <w:t>天（日历天）</w:t>
            </w:r>
          </w:p>
          <w:p>
            <w:pPr>
              <w:spacing w:line="400" w:lineRule="exact"/>
              <w:ind w:left="1405" w:leftChars="99" w:hanging="1197" w:hangingChars="499"/>
              <w:rPr>
                <w:rFonts w:ascii="楷体_GB2312" w:hAnsi="宋体" w:eastAsia="楷体_GB2312"/>
                <w:sz w:val="24"/>
              </w:rPr>
            </w:pPr>
            <w:r>
              <w:rPr>
                <w:rFonts w:hint="eastAsia" w:ascii="楷体_GB2312" w:hAnsi="宋体" w:eastAsia="楷体_GB2312"/>
                <w:sz w:val="24"/>
              </w:rPr>
              <w:t>计划开工日期：2021年</w:t>
            </w:r>
            <w:r>
              <w:rPr>
                <w:rFonts w:hint="eastAsia" w:ascii="楷体_GB2312" w:hAnsi="宋体" w:eastAsia="楷体_GB2312"/>
                <w:sz w:val="24"/>
                <w:u w:val="single"/>
              </w:rPr>
              <w:t>3</w:t>
            </w:r>
            <w:r>
              <w:rPr>
                <w:rFonts w:hint="eastAsia" w:ascii="楷体_GB2312" w:hAnsi="宋体" w:eastAsia="楷体_GB2312"/>
                <w:sz w:val="24"/>
              </w:rPr>
              <w:t>月</w:t>
            </w:r>
            <w:r>
              <w:rPr>
                <w:rFonts w:hint="eastAsia" w:ascii="楷体_GB2312" w:hAnsi="宋体" w:eastAsia="楷体_GB2312"/>
                <w:sz w:val="24"/>
                <w:u w:val="single"/>
              </w:rPr>
              <w:t xml:space="preserve"> 1 </w:t>
            </w:r>
            <w:r>
              <w:rPr>
                <w:rFonts w:hint="eastAsia" w:ascii="楷体_GB2312" w:hAnsi="宋体" w:eastAsia="楷体_GB2312"/>
                <w:sz w:val="24"/>
              </w:rPr>
              <w:t>日</w:t>
            </w:r>
          </w:p>
          <w:p>
            <w:pPr>
              <w:spacing w:line="400" w:lineRule="exact"/>
              <w:ind w:left="1405" w:leftChars="99" w:hanging="1197" w:hangingChars="499"/>
              <w:rPr>
                <w:rFonts w:ascii="楷体_GB2312" w:hAnsi="宋体" w:eastAsia="楷体_GB2312"/>
                <w:sz w:val="24"/>
              </w:rPr>
            </w:pPr>
            <w:r>
              <w:rPr>
                <w:rFonts w:hint="eastAsia" w:ascii="楷体_GB2312" w:hAnsi="宋体" w:eastAsia="楷体_GB2312"/>
                <w:sz w:val="24"/>
              </w:rPr>
              <w:t>计划竣工日期：2021年</w:t>
            </w:r>
            <w:r>
              <w:rPr>
                <w:rFonts w:hint="eastAsia" w:ascii="楷体_GB2312" w:hAnsi="宋体" w:eastAsia="楷体_GB2312"/>
                <w:sz w:val="24"/>
                <w:u w:val="single"/>
              </w:rPr>
              <w:t>4</w:t>
            </w:r>
            <w:r>
              <w:rPr>
                <w:rFonts w:hint="eastAsia" w:ascii="楷体_GB2312" w:hAnsi="宋体" w:eastAsia="楷体_GB2312"/>
                <w:sz w:val="24"/>
              </w:rPr>
              <w:t>月</w:t>
            </w:r>
            <w:r>
              <w:rPr>
                <w:rFonts w:hint="eastAsia" w:ascii="楷体_GB2312" w:hAnsi="宋体" w:eastAsia="楷体_GB2312"/>
                <w:sz w:val="24"/>
                <w:u w:val="single"/>
              </w:rPr>
              <w:t>30</w:t>
            </w:r>
            <w:r>
              <w:rPr>
                <w:rFonts w:hint="eastAsia" w:ascii="楷体_GB2312" w:hAnsi="宋体" w:eastAsia="楷体_GB2312"/>
                <w:sz w:val="24"/>
              </w:rPr>
              <w:t>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5" w:hRule="atLeast"/>
        </w:trPr>
        <w:tc>
          <w:tcPr>
            <w:tcW w:w="816" w:type="dxa"/>
            <w:noWrap/>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2</w:t>
            </w:r>
          </w:p>
        </w:tc>
        <w:tc>
          <w:tcPr>
            <w:tcW w:w="8608" w:type="dxa"/>
            <w:noWrap/>
            <w:vAlign w:val="center"/>
          </w:tcPr>
          <w:p>
            <w:pPr>
              <w:spacing w:line="400" w:lineRule="exact"/>
              <w:rPr>
                <w:rFonts w:ascii="楷体_GB2312" w:hAnsi="宋体" w:eastAsia="楷体_GB2312" w:cs="Courier New"/>
                <w:spacing w:val="2"/>
                <w:sz w:val="24"/>
              </w:rPr>
            </w:pPr>
            <w:r>
              <w:rPr>
                <w:rFonts w:hint="eastAsia" w:ascii="楷体_GB2312" w:hAnsi="宋体" w:eastAsia="楷体_GB2312" w:cs="Courier New"/>
                <w:spacing w:val="2"/>
                <w:sz w:val="24"/>
              </w:rPr>
              <w:t>资金来源：</w:t>
            </w:r>
            <w:r>
              <w:rPr>
                <w:rFonts w:hint="eastAsia" w:ascii="楷体_GB2312" w:hAnsi="宋体" w:eastAsia="楷体_GB2312" w:cs="Courier New"/>
                <w:b/>
                <w:bCs/>
                <w:spacing w:val="2"/>
                <w:sz w:val="24"/>
              </w:rPr>
              <w:t>财政性资金或银行贷款</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47" w:hRule="atLeast"/>
        </w:trPr>
        <w:tc>
          <w:tcPr>
            <w:tcW w:w="816" w:type="dxa"/>
            <w:noWrap/>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3</w:t>
            </w:r>
          </w:p>
        </w:tc>
        <w:tc>
          <w:tcPr>
            <w:tcW w:w="8608" w:type="dxa"/>
            <w:noWrap/>
            <w:vAlign w:val="center"/>
          </w:tcPr>
          <w:p>
            <w:pPr>
              <w:spacing w:line="400" w:lineRule="exact"/>
              <w:ind w:left="1405" w:leftChars="99" w:hanging="1197" w:hangingChars="499"/>
              <w:jc w:val="left"/>
              <w:rPr>
                <w:rFonts w:ascii="楷体_GB2312" w:eastAsia="楷体_GB2312"/>
                <w:sz w:val="24"/>
              </w:rPr>
            </w:pPr>
            <w:r>
              <w:rPr>
                <w:rFonts w:hint="eastAsia" w:ascii="楷体_GB2312" w:hAnsi="宋体" w:eastAsia="楷体_GB2312"/>
                <w:sz w:val="24"/>
              </w:rPr>
              <w:t>报价供应商资格：必须是入围《关于20</w:t>
            </w:r>
            <w:r>
              <w:rPr>
                <w:rFonts w:hint="eastAsia" w:ascii="楷体_GB2312" w:hAnsi="宋体" w:eastAsia="楷体_GB2312"/>
                <w:sz w:val="24"/>
                <w:lang w:val="en-US" w:eastAsia="zh-CN"/>
              </w:rPr>
              <w:t>21</w:t>
            </w:r>
            <w:r>
              <w:rPr>
                <w:rFonts w:hint="eastAsia" w:ascii="楷体_GB2312" w:hAnsi="宋体" w:eastAsia="楷体_GB2312"/>
                <w:sz w:val="24"/>
              </w:rPr>
              <w:t>-20</w:t>
            </w:r>
            <w:r>
              <w:rPr>
                <w:rFonts w:hint="eastAsia" w:ascii="楷体_GB2312" w:hAnsi="宋体" w:eastAsia="楷体_GB2312"/>
                <w:sz w:val="24"/>
                <w:lang w:val="en-US" w:eastAsia="zh-CN"/>
              </w:rPr>
              <w:t>22</w:t>
            </w:r>
            <w:r>
              <w:rPr>
                <w:rFonts w:hint="eastAsia" w:ascii="楷体_GB2312" w:hAnsi="宋体" w:eastAsia="楷体_GB2312"/>
                <w:sz w:val="24"/>
              </w:rPr>
              <w:t>年度自治区本级预算单位限额内工程施工单位定点采购的通知》之定点施工单位（专业：建筑装修装饰工程施工）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5" w:hRule="atLeast"/>
        </w:trPr>
        <w:tc>
          <w:tcPr>
            <w:tcW w:w="816" w:type="dxa"/>
            <w:noWrap/>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4</w:t>
            </w:r>
          </w:p>
        </w:tc>
        <w:tc>
          <w:tcPr>
            <w:tcW w:w="8608" w:type="dxa"/>
            <w:noWrap/>
            <w:vAlign w:val="center"/>
          </w:tcPr>
          <w:p>
            <w:pPr>
              <w:spacing w:line="400" w:lineRule="exact"/>
              <w:ind w:firstLine="85" w:firstLineChars="35"/>
              <w:rPr>
                <w:rFonts w:ascii="楷体_GB2312" w:hAnsi="宋体" w:eastAsia="楷体_GB2312" w:cs="Courier New"/>
                <w:spacing w:val="2"/>
                <w:sz w:val="24"/>
              </w:rPr>
            </w:pPr>
            <w:r>
              <w:rPr>
                <w:rFonts w:hint="eastAsia" w:ascii="楷体_GB2312" w:hAnsi="宋体" w:eastAsia="楷体_GB2312" w:cs="Courier New"/>
                <w:spacing w:val="2"/>
                <w:sz w:val="24"/>
              </w:rPr>
              <w:t>现场考察时间：自行考察。</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2" w:hRule="atLeast"/>
        </w:trPr>
        <w:tc>
          <w:tcPr>
            <w:tcW w:w="816" w:type="dxa"/>
            <w:noWrap/>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5</w:t>
            </w:r>
          </w:p>
        </w:tc>
        <w:tc>
          <w:tcPr>
            <w:tcW w:w="8608" w:type="dxa"/>
            <w:noWrap/>
            <w:vAlign w:val="center"/>
          </w:tcPr>
          <w:p>
            <w:pPr>
              <w:spacing w:line="400" w:lineRule="exact"/>
              <w:rPr>
                <w:rFonts w:ascii="楷体_GB2312" w:hAnsi="宋体" w:eastAsia="楷体_GB2312" w:cs="Courier New"/>
                <w:spacing w:val="2"/>
                <w:sz w:val="24"/>
              </w:rPr>
            </w:pPr>
            <w:r>
              <w:rPr>
                <w:rFonts w:hint="eastAsia" w:ascii="楷体_GB2312" w:hAnsi="宋体" w:eastAsia="楷体_GB2312" w:cs="Courier New"/>
                <w:spacing w:val="2"/>
                <w:sz w:val="24"/>
              </w:rPr>
              <w:t>报价文件份数：</w:t>
            </w:r>
            <w:r>
              <w:rPr>
                <w:rFonts w:hint="eastAsia" w:ascii="楷体_GB2312" w:hAnsi="宋体" w:eastAsia="楷体_GB2312" w:cs="Courier New"/>
                <w:b/>
                <w:bCs/>
                <w:spacing w:val="2"/>
                <w:sz w:val="24"/>
              </w:rPr>
              <w:t>正本</w:t>
            </w:r>
            <w:r>
              <w:rPr>
                <w:rFonts w:hint="eastAsia" w:ascii="楷体_GB2312" w:hAnsi="宋体" w:eastAsia="楷体_GB2312" w:cs="Courier New"/>
                <w:b/>
                <w:bCs/>
                <w:spacing w:val="2"/>
                <w:sz w:val="24"/>
                <w:u w:val="single"/>
              </w:rPr>
              <w:t>壹</w:t>
            </w:r>
            <w:r>
              <w:rPr>
                <w:rFonts w:hint="eastAsia" w:ascii="楷体_GB2312" w:hAnsi="宋体" w:eastAsia="楷体_GB2312" w:cs="Courier New"/>
                <w:b/>
                <w:bCs/>
                <w:spacing w:val="2"/>
                <w:sz w:val="24"/>
              </w:rPr>
              <w:t>份、副本</w:t>
            </w:r>
            <w:r>
              <w:rPr>
                <w:rFonts w:hint="eastAsia" w:ascii="楷体_GB2312" w:hAnsi="宋体" w:eastAsia="楷体_GB2312" w:cs="Courier New"/>
                <w:b/>
                <w:bCs/>
                <w:spacing w:val="2"/>
                <w:sz w:val="24"/>
                <w:u w:val="single"/>
              </w:rPr>
              <w:t>贰</w:t>
            </w:r>
            <w:r>
              <w:rPr>
                <w:rFonts w:hint="eastAsia" w:ascii="楷体_GB2312" w:hAnsi="宋体" w:eastAsia="楷体_GB2312" w:cs="Courier New"/>
                <w:b/>
                <w:bCs/>
                <w:spacing w:val="2"/>
                <w:sz w:val="24"/>
              </w:rPr>
              <w:t>份</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6" w:hRule="atLeast"/>
        </w:trPr>
        <w:tc>
          <w:tcPr>
            <w:tcW w:w="816" w:type="dxa"/>
            <w:noWrap/>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6</w:t>
            </w:r>
          </w:p>
        </w:tc>
        <w:tc>
          <w:tcPr>
            <w:tcW w:w="8608" w:type="dxa"/>
            <w:noWrap/>
            <w:vAlign w:val="center"/>
          </w:tcPr>
          <w:p>
            <w:pPr>
              <w:spacing w:line="400" w:lineRule="exact"/>
              <w:ind w:left="1708" w:hanging="1708" w:hangingChars="700"/>
              <w:rPr>
                <w:rFonts w:ascii="楷体_GB2312" w:hAnsi="宋体" w:eastAsia="楷体_GB2312" w:cs="Courier New"/>
                <w:b/>
                <w:bCs/>
                <w:spacing w:val="2"/>
                <w:sz w:val="24"/>
              </w:rPr>
            </w:pPr>
            <w:r>
              <w:rPr>
                <w:rFonts w:hint="eastAsia" w:ascii="楷体_GB2312" w:hAnsi="宋体" w:eastAsia="楷体_GB2312" w:cs="Courier New"/>
                <w:spacing w:val="2"/>
                <w:sz w:val="24"/>
              </w:rPr>
              <w:t>报价文件递交：</w:t>
            </w:r>
            <w:r>
              <w:rPr>
                <w:rFonts w:hint="eastAsia" w:ascii="楷体_GB2312" w:hAnsi="宋体" w:eastAsia="楷体_GB2312" w:cs="Courier New"/>
                <w:b/>
                <w:bCs/>
                <w:spacing w:val="2"/>
                <w:sz w:val="24"/>
              </w:rPr>
              <w:t>递交至</w:t>
            </w:r>
            <w:r>
              <w:rPr>
                <w:rFonts w:hint="eastAsia" w:ascii="楷体_GB2312" w:eastAsia="楷体_GB2312"/>
                <w:b/>
                <w:sz w:val="24"/>
              </w:rPr>
              <w:t>南宁市西乡塘区罗文大道33号广西建设职业技术学院</w:t>
            </w:r>
            <w:r>
              <w:rPr>
                <w:rFonts w:hint="eastAsia" w:ascii="楷体_GB2312" w:eastAsia="楷体_GB2312"/>
                <w:b/>
                <w:sz w:val="24"/>
                <w:lang w:eastAsia="zh-CN"/>
              </w:rPr>
              <w:t>南大门</w:t>
            </w:r>
            <w:r>
              <w:rPr>
                <w:rFonts w:hint="eastAsia" w:ascii="楷体_GB2312" w:hAnsi="宋体" w:eastAsia="楷体_GB2312" w:cs="Courier New"/>
                <w:b/>
                <w:bCs/>
                <w:spacing w:val="2"/>
                <w:sz w:val="24"/>
              </w:rPr>
              <w:t>，由</w:t>
            </w:r>
            <w:r>
              <w:rPr>
                <w:rFonts w:hint="eastAsia" w:ascii="楷体_GB2312" w:eastAsia="楷体_GB2312"/>
                <w:b/>
                <w:sz w:val="24"/>
              </w:rPr>
              <w:t>广西建设职业技术学院后勤管理处招标采购办</w:t>
            </w:r>
            <w:r>
              <w:rPr>
                <w:rFonts w:hint="eastAsia" w:ascii="楷体_GB2312" w:hAnsi="宋体" w:eastAsia="楷体_GB2312" w:cs="Courier New"/>
                <w:b/>
                <w:bCs/>
                <w:spacing w:val="2"/>
                <w:sz w:val="24"/>
              </w:rPr>
              <w:t>工作人员签收。</w:t>
            </w:r>
          </w:p>
          <w:p>
            <w:pPr>
              <w:spacing w:line="400" w:lineRule="exact"/>
              <w:rPr>
                <w:rFonts w:ascii="楷体_GB2312" w:hAnsi="宋体" w:eastAsia="楷体_GB2312" w:cs="Courier New"/>
                <w:b/>
                <w:bCs/>
                <w:spacing w:val="2"/>
                <w:sz w:val="24"/>
              </w:rPr>
            </w:pPr>
            <w:r>
              <w:rPr>
                <w:rFonts w:hint="eastAsia" w:ascii="楷体_GB2312" w:hAnsi="宋体" w:eastAsia="楷体_GB2312" w:cs="Courier New"/>
                <w:bCs/>
                <w:spacing w:val="2"/>
                <w:sz w:val="24"/>
              </w:rPr>
              <w:t>地点：</w:t>
            </w:r>
            <w:r>
              <w:rPr>
                <w:rFonts w:hint="eastAsia" w:ascii="楷体_GB2312" w:eastAsia="楷体_GB2312"/>
                <w:sz w:val="24"/>
              </w:rPr>
              <w:t>广西南宁市西乡塘区罗文大道33号</w:t>
            </w:r>
          </w:p>
          <w:p>
            <w:pPr>
              <w:spacing w:line="400" w:lineRule="exact"/>
              <w:ind w:left="1708" w:hanging="1708" w:hangingChars="700"/>
              <w:rPr>
                <w:rFonts w:ascii="楷体_GB2312" w:hAnsi="宋体" w:eastAsia="楷体_GB2312" w:cs="Courier New"/>
                <w:spacing w:val="2"/>
                <w:sz w:val="24"/>
              </w:rPr>
            </w:pPr>
            <w:r>
              <w:rPr>
                <w:rFonts w:hint="eastAsia" w:ascii="楷体_GB2312" w:hAnsi="宋体" w:eastAsia="楷体_GB2312" w:cs="Courier New"/>
                <w:bCs/>
                <w:spacing w:val="2"/>
                <w:sz w:val="24"/>
              </w:rPr>
              <w:t>联系电话：0771-3822569</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3" w:hRule="atLeast"/>
        </w:trPr>
        <w:tc>
          <w:tcPr>
            <w:tcW w:w="816" w:type="dxa"/>
            <w:noWrap/>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7</w:t>
            </w:r>
          </w:p>
        </w:tc>
        <w:tc>
          <w:tcPr>
            <w:tcW w:w="8608" w:type="dxa"/>
            <w:noWrap/>
            <w:vAlign w:val="center"/>
          </w:tcPr>
          <w:p>
            <w:pPr>
              <w:spacing w:line="400" w:lineRule="exact"/>
              <w:rPr>
                <w:rFonts w:ascii="楷体_GB2312" w:hAnsi="宋体" w:eastAsia="楷体_GB2312" w:cs="Courier New"/>
                <w:b/>
                <w:bCs/>
                <w:spacing w:val="2"/>
                <w:sz w:val="24"/>
              </w:rPr>
            </w:pPr>
            <w:r>
              <w:rPr>
                <w:rFonts w:hint="eastAsia" w:ascii="楷体_GB2312" w:hAnsi="宋体" w:eastAsia="楷体_GB2312" w:cs="Courier New"/>
                <w:spacing w:val="2"/>
                <w:sz w:val="24"/>
              </w:rPr>
              <w:t>报价截止日期：</w:t>
            </w:r>
            <w:r>
              <w:rPr>
                <w:rFonts w:hint="eastAsia" w:ascii="楷体_GB2312" w:hAnsi="宋体" w:eastAsia="楷体_GB2312" w:cs="Courier New"/>
                <w:b/>
                <w:bCs/>
                <w:spacing w:val="2"/>
                <w:sz w:val="24"/>
              </w:rPr>
              <w:t>2021年</w:t>
            </w:r>
            <w:r>
              <w:rPr>
                <w:rFonts w:hint="eastAsia" w:ascii="楷体_GB2312" w:hAnsi="宋体" w:eastAsia="楷体_GB2312" w:cs="Courier New"/>
                <w:b/>
                <w:bCs/>
                <w:spacing w:val="2"/>
                <w:sz w:val="24"/>
                <w:lang w:val="en-US" w:eastAsia="zh-CN"/>
              </w:rPr>
              <w:t>2</w:t>
            </w:r>
            <w:r>
              <w:rPr>
                <w:rFonts w:hint="eastAsia" w:ascii="楷体_GB2312" w:hAnsi="宋体" w:eastAsia="楷体_GB2312" w:cs="Courier New"/>
                <w:b/>
                <w:bCs/>
                <w:spacing w:val="2"/>
                <w:sz w:val="24"/>
              </w:rPr>
              <w:t>月</w:t>
            </w:r>
            <w:r>
              <w:rPr>
                <w:rFonts w:hint="eastAsia" w:ascii="楷体_GB2312" w:hAnsi="宋体" w:eastAsia="楷体_GB2312" w:cs="Courier New"/>
                <w:b/>
                <w:bCs/>
                <w:spacing w:val="2"/>
                <w:sz w:val="24"/>
                <w:lang w:val="en-US" w:eastAsia="zh-CN"/>
              </w:rPr>
              <w:t>25</w:t>
            </w:r>
            <w:r>
              <w:rPr>
                <w:rFonts w:hint="eastAsia" w:ascii="楷体_GB2312" w:hAnsi="宋体" w:eastAsia="楷体_GB2312" w:cs="Courier New"/>
                <w:b/>
                <w:bCs/>
                <w:spacing w:val="2"/>
                <w:sz w:val="24"/>
              </w:rPr>
              <w:t>日</w:t>
            </w:r>
          </w:p>
          <w:p>
            <w:pPr>
              <w:spacing w:line="400" w:lineRule="exact"/>
              <w:rPr>
                <w:rFonts w:ascii="楷体_GB2312" w:hAnsi="宋体" w:eastAsia="楷体_GB2312" w:cs="Courier New"/>
                <w:spacing w:val="2"/>
                <w:sz w:val="24"/>
              </w:rPr>
            </w:pPr>
            <w:r>
              <w:rPr>
                <w:rFonts w:hint="eastAsia" w:ascii="楷体_GB2312" w:hAnsi="宋体" w:eastAsia="楷体_GB2312" w:cs="Courier New"/>
                <w:spacing w:val="2"/>
                <w:sz w:val="24"/>
              </w:rPr>
              <w:t>时间：</w:t>
            </w:r>
            <w:r>
              <w:rPr>
                <w:rFonts w:hint="eastAsia" w:ascii="楷体_GB2312" w:hAnsi="宋体" w:eastAsia="楷体_GB2312" w:cs="Courier New"/>
                <w:b/>
                <w:bCs/>
                <w:spacing w:val="2"/>
                <w:sz w:val="24"/>
              </w:rPr>
              <w:t>上 午  9:</w:t>
            </w:r>
            <w:r>
              <w:rPr>
                <w:rFonts w:hint="eastAsia" w:ascii="楷体_GB2312" w:hAnsi="宋体" w:eastAsia="楷体_GB2312" w:cs="Courier New"/>
                <w:b/>
                <w:bCs/>
                <w:spacing w:val="2"/>
                <w:sz w:val="24"/>
                <w:lang w:val="en-US" w:eastAsia="zh-CN"/>
              </w:rPr>
              <w:t>0</w:t>
            </w:r>
            <w:r>
              <w:rPr>
                <w:rFonts w:hint="eastAsia" w:ascii="楷体_GB2312" w:hAnsi="宋体" w:eastAsia="楷体_GB2312" w:cs="Courier New"/>
                <w:b/>
                <w:bCs/>
                <w:spacing w:val="2"/>
                <w:sz w:val="24"/>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2" w:hRule="atLeast"/>
        </w:trPr>
        <w:tc>
          <w:tcPr>
            <w:tcW w:w="816" w:type="dxa"/>
            <w:noWrap/>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8</w:t>
            </w:r>
          </w:p>
        </w:tc>
        <w:tc>
          <w:tcPr>
            <w:tcW w:w="8608" w:type="dxa"/>
            <w:noWrap/>
            <w:vAlign w:val="center"/>
          </w:tcPr>
          <w:p>
            <w:pPr>
              <w:spacing w:line="400" w:lineRule="exact"/>
              <w:ind w:firstLine="480" w:firstLineChars="196"/>
              <w:jc w:val="left"/>
              <w:rPr>
                <w:rFonts w:ascii="楷体_GB2312" w:hAnsi="宋体" w:eastAsia="楷体_GB2312" w:cs="Courier New"/>
                <w:b/>
                <w:spacing w:val="2"/>
                <w:sz w:val="24"/>
              </w:rPr>
            </w:pPr>
            <w:r>
              <w:rPr>
                <w:rFonts w:hint="eastAsia" w:ascii="楷体_GB2312" w:hAnsi="宋体" w:eastAsia="楷体_GB2312" w:cs="Courier New"/>
                <w:b/>
                <w:spacing w:val="2"/>
                <w:sz w:val="24"/>
              </w:rPr>
              <w:t>本工程招标上限控制价为</w:t>
            </w:r>
            <w:r>
              <w:rPr>
                <w:rFonts w:hint="eastAsia" w:ascii="楷体_GB2312" w:hAnsi="宋体" w:eastAsia="楷体_GB2312" w:cs="Courier New"/>
                <w:b/>
                <w:spacing w:val="2"/>
                <w:sz w:val="24"/>
                <w:u w:val="single"/>
              </w:rPr>
              <w:t>（￥</w:t>
            </w:r>
            <w:r>
              <w:rPr>
                <w:rFonts w:hint="eastAsia" w:ascii="楷体_GB2312" w:hAnsi="宋体" w:eastAsia="楷体_GB2312" w:cs="Courier New"/>
                <w:b/>
                <w:spacing w:val="2"/>
                <w:sz w:val="24"/>
                <w:u w:val="single"/>
                <w:lang w:val="en-US" w:eastAsia="zh-CN"/>
              </w:rPr>
              <w:t>1877635.88</w:t>
            </w:r>
            <w:r>
              <w:rPr>
                <w:rFonts w:hint="eastAsia" w:ascii="楷体_GB2312" w:hAnsi="宋体" w:eastAsia="楷体_GB2312" w:cs="Courier New"/>
                <w:b/>
                <w:spacing w:val="2"/>
                <w:sz w:val="24"/>
                <w:u w:val="single"/>
              </w:rPr>
              <w:t xml:space="preserve"> ）</w:t>
            </w:r>
            <w:r>
              <w:rPr>
                <w:rFonts w:hint="eastAsia" w:ascii="楷体_GB2312" w:hAnsi="宋体" w:eastAsia="楷体_GB2312" w:cs="Courier New"/>
                <w:b/>
                <w:spacing w:val="2"/>
                <w:sz w:val="24"/>
              </w:rPr>
              <w:t xml:space="preserve">元（含建安劳保和设计费）。按照定点采购规定故报价供应商需至少下浮10%报价、不得超过招标上限控制价 </w:t>
            </w:r>
            <w:r>
              <w:rPr>
                <w:rFonts w:hint="eastAsia" w:ascii="楷体_GB2312" w:hAnsi="宋体" w:eastAsia="楷体_GB2312" w:cs="Courier New"/>
                <w:b/>
                <w:spacing w:val="2"/>
                <w:sz w:val="24"/>
                <w:u w:val="single"/>
              </w:rPr>
              <w:t>（￥</w:t>
            </w:r>
            <w:r>
              <w:rPr>
                <w:rFonts w:hint="eastAsia" w:ascii="楷体_GB2312" w:hAnsi="宋体" w:eastAsia="楷体_GB2312" w:cs="Courier New"/>
                <w:b/>
                <w:spacing w:val="2"/>
                <w:sz w:val="24"/>
                <w:u w:val="single"/>
                <w:lang w:val="en-US" w:eastAsia="zh-CN"/>
              </w:rPr>
              <w:t>1689872.29</w:t>
            </w:r>
            <w:r>
              <w:rPr>
                <w:rFonts w:hint="eastAsia" w:ascii="楷体_GB2312" w:hAnsi="宋体" w:eastAsia="楷体_GB2312" w:cs="Courier New"/>
                <w:b/>
                <w:spacing w:val="2"/>
                <w:sz w:val="24"/>
                <w:u w:val="single"/>
              </w:rPr>
              <w:t xml:space="preserve"> ）</w:t>
            </w:r>
            <w:r>
              <w:rPr>
                <w:rFonts w:hint="eastAsia" w:ascii="楷体_GB2312" w:hAnsi="宋体" w:eastAsia="楷体_GB2312" w:cs="Courier New"/>
                <w:b/>
                <w:spacing w:val="2"/>
                <w:sz w:val="24"/>
              </w:rPr>
              <w:t>元，否则将被视为废标。</w:t>
            </w:r>
          </w:p>
        </w:tc>
      </w:tr>
    </w:tbl>
    <w:p>
      <w:pPr>
        <w:spacing w:line="360" w:lineRule="exact"/>
        <w:rPr>
          <w:rFonts w:ascii="楷体_GB2312" w:hAnsi="宋体" w:eastAsia="楷体_GB2312" w:cs="Courier New"/>
          <w:b/>
          <w:bCs/>
          <w:spacing w:val="2"/>
        </w:rPr>
      </w:pPr>
    </w:p>
    <w:p>
      <w:pPr>
        <w:spacing w:line="360" w:lineRule="exact"/>
        <w:rPr>
          <w:rFonts w:ascii="楷体_GB2312" w:hAnsi="宋体" w:eastAsia="楷体_GB2312" w:cs="Courier New"/>
          <w:b/>
          <w:bCs/>
          <w:spacing w:val="2"/>
        </w:rPr>
      </w:pPr>
    </w:p>
    <w:p>
      <w:pPr>
        <w:spacing w:line="360" w:lineRule="exact"/>
        <w:ind w:firstLine="279" w:firstLineChars="98"/>
        <w:jc w:val="center"/>
        <w:rPr>
          <w:rFonts w:ascii="楷体_GB2312" w:hAnsi="宋体" w:eastAsia="楷体_GB2312" w:cs="Courier New"/>
          <w:b/>
          <w:bCs/>
          <w:spacing w:val="2"/>
          <w:sz w:val="28"/>
          <w:szCs w:val="28"/>
        </w:rPr>
      </w:pPr>
    </w:p>
    <w:p>
      <w:pPr>
        <w:spacing w:line="360" w:lineRule="exact"/>
        <w:ind w:firstLine="279" w:firstLineChars="98"/>
        <w:jc w:val="center"/>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一、总     则</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1.工程说明</w:t>
      </w:r>
    </w:p>
    <w:p>
      <w:pPr>
        <w:spacing w:line="390" w:lineRule="exact"/>
        <w:ind w:firstLine="417"/>
        <w:rPr>
          <w:rFonts w:ascii="楷体_GB2312" w:hAnsi="宋体" w:eastAsia="楷体_GB2312" w:cs="Courier New"/>
          <w:spacing w:val="2"/>
          <w:sz w:val="24"/>
        </w:rPr>
      </w:pPr>
      <w:r>
        <w:rPr>
          <w:rFonts w:hint="eastAsia" w:ascii="楷体_GB2312" w:hAnsi="宋体" w:eastAsia="楷体_GB2312" w:cs="Courier New"/>
          <w:spacing w:val="2"/>
          <w:sz w:val="24"/>
        </w:rPr>
        <w:t>1.1 工程的说明见本须知前附表（以下称“前附表”）第1项所述。</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2.资金来源及落实情况</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本工程的资金为</w:t>
      </w:r>
      <w:r>
        <w:rPr>
          <w:rFonts w:hint="eastAsia" w:ascii="楷体_GB2312" w:hAnsi="宋体" w:eastAsia="楷体_GB2312" w:cs="Courier New"/>
          <w:spacing w:val="2"/>
          <w:sz w:val="24"/>
          <w:u w:val="single"/>
        </w:rPr>
        <w:t>财政性资金或银行贷款</w:t>
      </w:r>
      <w:r>
        <w:rPr>
          <w:rFonts w:hint="eastAsia" w:ascii="楷体_GB2312" w:hAnsi="宋体" w:eastAsia="楷体_GB2312" w:cs="Courier New"/>
          <w:spacing w:val="2"/>
          <w:sz w:val="24"/>
        </w:rPr>
        <w:t>，资金已落实，并将资金用于本工程合同项下的合格支付。</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3.报价供应商资质与合格条件的要求</w:t>
      </w:r>
    </w:p>
    <w:p>
      <w:pPr>
        <w:spacing w:line="390" w:lineRule="exact"/>
        <w:ind w:firstLine="468" w:firstLineChars="195"/>
        <w:rPr>
          <w:rFonts w:ascii="楷体_GB2312" w:eastAsia="楷体_GB2312"/>
          <w:sz w:val="24"/>
        </w:rPr>
      </w:pPr>
      <w:r>
        <w:rPr>
          <w:rFonts w:hint="eastAsia" w:ascii="楷体_GB2312" w:eastAsia="楷体_GB2312"/>
          <w:sz w:val="24"/>
        </w:rPr>
        <w:t>3</w:t>
      </w:r>
      <w:r>
        <w:rPr>
          <w:rFonts w:hint="eastAsia" w:ascii="楷体_GB2312" w:hAnsi="宋体" w:eastAsia="楷体_GB2312" w:cs="Courier New"/>
          <w:spacing w:val="2"/>
          <w:sz w:val="24"/>
        </w:rPr>
        <w:t>.</w:t>
      </w:r>
      <w:r>
        <w:rPr>
          <w:rFonts w:hint="eastAsia" w:ascii="楷体_GB2312" w:eastAsia="楷体_GB2312"/>
          <w:sz w:val="24"/>
        </w:rPr>
        <w:t>1 见</w:t>
      </w:r>
      <w:r>
        <w:rPr>
          <w:rFonts w:hint="eastAsia" w:ascii="楷体_GB2312" w:hAnsi="Courier New" w:eastAsia="楷体_GB2312"/>
          <w:sz w:val="24"/>
        </w:rPr>
        <w:t>附表</w:t>
      </w:r>
      <w:r>
        <w:rPr>
          <w:rFonts w:hint="eastAsia" w:ascii="楷体_GB2312" w:eastAsia="楷体_GB2312"/>
          <w:sz w:val="24"/>
        </w:rPr>
        <w:t>第3项所列的最低资格标准。</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4.采购范围</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按照本采购文件所提供工程量清单完成本项目所需工程</w:t>
      </w:r>
      <w:r>
        <w:rPr>
          <w:rFonts w:hint="eastAsia" w:ascii="楷体_GB2312" w:eastAsia="楷体_GB2312"/>
          <w:sz w:val="24"/>
        </w:rPr>
        <w:t>。</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5.报价费用</w:t>
      </w:r>
    </w:p>
    <w:p>
      <w:pPr>
        <w:pStyle w:val="12"/>
        <w:spacing w:line="390" w:lineRule="exact"/>
        <w:ind w:firstLine="475" w:firstLineChars="195"/>
        <w:rPr>
          <w:rFonts w:ascii="楷体_GB2312" w:eastAsia="楷体_GB2312"/>
          <w:sz w:val="24"/>
        </w:rPr>
      </w:pPr>
      <w:r>
        <w:rPr>
          <w:rFonts w:hint="eastAsia" w:ascii="楷体_GB2312" w:eastAsia="楷体_GB2312"/>
          <w:sz w:val="24"/>
        </w:rPr>
        <w:t xml:space="preserve">报价供应商应承担其编制报价文件与递交报价文件所涉及的一切费用。不管采购结果如何，本单位对上述费用不负任何责任。 </w:t>
      </w:r>
    </w:p>
    <w:p>
      <w:pPr>
        <w:pStyle w:val="12"/>
        <w:spacing w:line="390" w:lineRule="exact"/>
        <w:ind w:firstLine="0" w:firstLineChars="0"/>
        <w:rPr>
          <w:rFonts w:ascii="楷体_GB2312" w:eastAsia="楷体_GB2312"/>
          <w:sz w:val="24"/>
        </w:rPr>
      </w:pPr>
      <w:r>
        <w:rPr>
          <w:rFonts w:hint="eastAsia" w:ascii="楷体_GB2312" w:eastAsia="楷体_GB2312"/>
          <w:b/>
          <w:bCs/>
          <w:sz w:val="24"/>
        </w:rPr>
        <w:t>6.现场考察</w:t>
      </w:r>
    </w:p>
    <w:p>
      <w:pPr>
        <w:pStyle w:val="15"/>
        <w:spacing w:line="390" w:lineRule="exact"/>
        <w:ind w:firstLine="420"/>
        <w:rPr>
          <w:rFonts w:ascii="楷体_GB2312" w:eastAsia="楷体_GB2312"/>
          <w:sz w:val="24"/>
          <w:szCs w:val="24"/>
        </w:rPr>
      </w:pPr>
      <w:r>
        <w:rPr>
          <w:rFonts w:hint="eastAsia" w:ascii="楷体_GB2312" w:eastAsia="楷体_GB2312"/>
          <w:sz w:val="24"/>
        </w:rPr>
        <w:t>报价供应商</w:t>
      </w:r>
      <w:r>
        <w:rPr>
          <w:rFonts w:hint="eastAsia" w:ascii="楷体_GB2312" w:eastAsia="楷体_GB2312"/>
          <w:sz w:val="24"/>
          <w:szCs w:val="24"/>
        </w:rPr>
        <w:t>自行对工程现场和其周围环境进行考察和检查，以获取有关编制报价文件和签署实施工程合同所需的各种资料。报价供应商应承担现场考察的责任和风险。考察现场的费用由供应商自己承担。</w:t>
      </w:r>
    </w:p>
    <w:p>
      <w:pPr>
        <w:pStyle w:val="15"/>
        <w:spacing w:line="390" w:lineRule="exact"/>
        <w:ind w:firstLine="420"/>
        <w:rPr>
          <w:rFonts w:ascii="楷体_GB2312" w:eastAsia="楷体_GB2312"/>
        </w:rPr>
      </w:pPr>
    </w:p>
    <w:p>
      <w:pPr>
        <w:spacing w:line="390" w:lineRule="exact"/>
        <w:ind w:firstLine="556" w:firstLineChars="195"/>
        <w:jc w:val="center"/>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二、采购文件</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7.采购文件的组成</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7.1 本项目的采购文件包括下列文件及所有按本须知第9条发出的补充通知。</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采购文件包括下列内容：</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第一卷  采购须知、合同条件及合同格式</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第一章 采购须知及前附表</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第二章 合同格式</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第二卷 技术规格</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第三章 技术规范、施工要求和工程量清单</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第三卷  报价文件格式</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第四章 报价文件格式</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第五章 施工组织设计及辅助资料表</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第四卷 报价评议</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第六章 报价评议</w:t>
      </w:r>
    </w:p>
    <w:p>
      <w:pPr>
        <w:spacing w:line="400" w:lineRule="exact"/>
        <w:ind w:left="1731" w:leftChars="99" w:hanging="1523" w:hangingChars="499"/>
        <w:rPr>
          <w:rFonts w:ascii="楷体_GB2312" w:hAnsi="宋体" w:eastAsia="楷体_GB2312" w:cs="Courier New"/>
          <w:spacing w:val="2"/>
          <w:sz w:val="24"/>
        </w:rPr>
      </w:pPr>
      <w:r>
        <w:rPr>
          <w:rFonts w:hint="eastAsia" w:ascii="楷体_GB2312" w:hAnsi="宋体" w:eastAsia="楷体_GB2312" w:cs="Courier New"/>
          <w:b/>
          <w:bCs/>
          <w:spacing w:val="2"/>
          <w:sz w:val="30"/>
          <w:szCs w:val="30"/>
        </w:rPr>
        <w:t>附件</w:t>
      </w:r>
      <w:r>
        <w:rPr>
          <w:rFonts w:hint="eastAsia" w:ascii="楷体_GB2312" w:hAnsi="宋体" w:eastAsia="楷体_GB2312" w:cs="Courier New"/>
          <w:spacing w:val="2"/>
          <w:sz w:val="24"/>
        </w:rPr>
        <w:t xml:space="preserve">  1.广西建设职业技术学院罗文校区图书馆一层密集书库展厅及大厅装修工程 的工程量清单（只提供电子版） </w:t>
      </w:r>
    </w:p>
    <w:p>
      <w:pPr>
        <w:spacing w:line="400" w:lineRule="exact"/>
        <w:ind w:left="1425" w:leftChars="99" w:hanging="1217" w:hangingChars="499"/>
        <w:rPr>
          <w:rFonts w:ascii="楷体_GB2312" w:hAnsi="宋体" w:eastAsia="楷体_GB2312" w:cs="Courier New"/>
          <w:spacing w:val="2"/>
          <w:sz w:val="24"/>
        </w:rPr>
      </w:pPr>
      <w:r>
        <w:rPr>
          <w:rFonts w:hint="eastAsia" w:ascii="楷体_GB2312" w:hAnsi="宋体" w:eastAsia="楷体_GB2312" w:cs="Courier New"/>
          <w:spacing w:val="2"/>
          <w:sz w:val="24"/>
        </w:rPr>
        <w:t xml:space="preserve">       2.广西建设职业技术学院</w:t>
      </w:r>
      <w:r>
        <w:rPr>
          <w:rFonts w:hint="eastAsia" w:ascii="楷体_GB2312" w:hAnsi="Courier New" w:eastAsia="楷体_GB2312"/>
          <w:sz w:val="24"/>
        </w:rPr>
        <w:t xml:space="preserve">罗文校区图书馆一层密集书库展厅及大厅装修工程 </w:t>
      </w:r>
      <w:r>
        <w:rPr>
          <w:rFonts w:hint="eastAsia" w:ascii="楷体_GB2312" w:hAnsi="宋体" w:eastAsia="楷体_GB2312" w:cs="Courier New"/>
          <w:spacing w:val="2"/>
          <w:sz w:val="24"/>
        </w:rPr>
        <w:t>的施工图图纸（只提供电子版）</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7.2 报价供应商应认真审阅采购文件中所有的采购须知、合同条件、规定格式、技术规范、工程量清单和图纸。如果报价供应商编制的报价文件不能符合采购文件的要求，责任由报价供应商自负。实质上不响应采购文件要求的报价文件将被本单位拒绝。</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8.采购文件的解释</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报价供应商在收到采购文件后，若有问题需要澄清，应于收到采购文件后2日内，以书面形式（包括书面文字、传真、电报等，下同）向本单位提出，本单位将以书面形式予以解答，答复将送给所有获得采购文件的供应商。</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9.采购文件的修改</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9.1 在报价截止日期前，本单位可能会以补充通知的方式修改采购文件。</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9.2 补充通知将以书面方式发给所有获得采购文件的报价供应商，补充通知作为采购文件的组成部分，对报价供应商起约束作用。</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9.3 为使报价供应商在编制报价文件时把补充通知的内容考虑进去，本单位将在报价截止三日前，以书面形式通知所有获得采购文件的供应商，并可酌情延长递交报价文件的截止日期。</w:t>
      </w:r>
    </w:p>
    <w:p>
      <w:pPr>
        <w:spacing w:line="390" w:lineRule="exact"/>
        <w:ind w:firstLine="478" w:firstLineChars="195"/>
        <w:jc w:val="center"/>
        <w:rPr>
          <w:rFonts w:ascii="楷体_GB2312" w:hAnsi="宋体" w:eastAsia="楷体_GB2312" w:cs="Courier New"/>
          <w:b/>
          <w:bCs/>
          <w:spacing w:val="2"/>
          <w:sz w:val="24"/>
        </w:rPr>
      </w:pPr>
    </w:p>
    <w:p>
      <w:pPr>
        <w:spacing w:line="390" w:lineRule="exact"/>
        <w:ind w:firstLine="556" w:firstLineChars="195"/>
        <w:jc w:val="center"/>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三、报价说明</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10.报价</w:t>
      </w:r>
    </w:p>
    <w:p>
      <w:pPr>
        <w:pStyle w:val="15"/>
        <w:spacing w:line="390" w:lineRule="exact"/>
        <w:ind w:firstLine="472" w:firstLineChars="200"/>
        <w:rPr>
          <w:rFonts w:ascii="楷体_GB2312" w:eastAsia="楷体_GB2312"/>
          <w:b/>
          <w:sz w:val="24"/>
          <w:szCs w:val="24"/>
        </w:rPr>
      </w:pPr>
      <w:r>
        <w:rPr>
          <w:rFonts w:hint="eastAsia" w:ascii="楷体_GB2312" w:hAnsi="宋体" w:eastAsia="楷体_GB2312"/>
          <w:spacing w:val="-2"/>
          <w:kern w:val="0"/>
          <w:sz w:val="24"/>
          <w:szCs w:val="24"/>
        </w:rPr>
        <w:t xml:space="preserve">10.1  </w:t>
      </w:r>
      <w:r>
        <w:rPr>
          <w:rFonts w:hint="eastAsia" w:ascii="楷体_GB2312" w:hAnsi="宋体" w:eastAsia="楷体_GB2312" w:cs="Courier New"/>
          <w:spacing w:val="2"/>
          <w:sz w:val="24"/>
          <w:szCs w:val="24"/>
        </w:rPr>
        <w:t>本工程报价采用</w:t>
      </w:r>
      <w:r>
        <w:rPr>
          <w:rFonts w:hint="eastAsia" w:ascii="楷体_GB2312" w:hAnsi="宋体" w:eastAsia="楷体_GB2312" w:cs="Courier New"/>
          <w:b/>
          <w:bCs/>
          <w:color w:val="0000FF"/>
          <w:spacing w:val="2"/>
          <w:sz w:val="24"/>
          <w:szCs w:val="24"/>
          <w:u w:val="single"/>
        </w:rPr>
        <w:t>工程量清单报价方式</w:t>
      </w:r>
      <w:r>
        <w:rPr>
          <w:rFonts w:hint="eastAsia" w:ascii="楷体_GB2312" w:eastAsia="楷体_GB2312"/>
          <w:sz w:val="24"/>
          <w:szCs w:val="24"/>
        </w:rPr>
        <w:t>。</w:t>
      </w:r>
    </w:p>
    <w:p>
      <w:pPr>
        <w:tabs>
          <w:tab w:val="left" w:pos="2160"/>
        </w:tabs>
        <w:autoSpaceDE w:val="0"/>
        <w:autoSpaceDN w:val="0"/>
        <w:adjustRightInd w:val="0"/>
        <w:spacing w:line="390" w:lineRule="exact"/>
        <w:ind w:right="84" w:firstLine="472" w:firstLineChars="200"/>
        <w:rPr>
          <w:rFonts w:ascii="楷体_GB2312" w:hAnsi="宋体" w:eastAsia="楷体_GB2312"/>
          <w:spacing w:val="-2"/>
          <w:kern w:val="0"/>
          <w:sz w:val="24"/>
        </w:rPr>
      </w:pPr>
      <w:r>
        <w:rPr>
          <w:rFonts w:hint="eastAsia" w:ascii="楷体_GB2312" w:hAnsi="宋体" w:eastAsia="楷体_GB2312"/>
          <w:spacing w:val="-2"/>
          <w:kern w:val="0"/>
          <w:sz w:val="24"/>
        </w:rPr>
        <w:t xml:space="preserve">10.1.1 </w:t>
      </w:r>
      <w:r>
        <w:rPr>
          <w:rFonts w:hint="eastAsia" w:ascii="楷体_GB2312" w:hAnsi="宋体" w:eastAsia="楷体_GB2312"/>
          <w:b/>
          <w:spacing w:val="-2"/>
          <w:kern w:val="0"/>
          <w:sz w:val="24"/>
        </w:rPr>
        <w:t>本工程采用固定综合单价合同方式。报价为报价供应商在报价文件中提出的各项支付金额的总和。</w:t>
      </w:r>
    </w:p>
    <w:p>
      <w:pPr>
        <w:tabs>
          <w:tab w:val="left" w:pos="2160"/>
        </w:tabs>
        <w:autoSpaceDE w:val="0"/>
        <w:autoSpaceDN w:val="0"/>
        <w:adjustRightInd w:val="0"/>
        <w:spacing w:line="390" w:lineRule="exact"/>
        <w:ind w:right="84" w:firstLine="472" w:firstLineChars="200"/>
        <w:rPr>
          <w:rFonts w:ascii="楷体_GB2312" w:hAnsi="宋体" w:eastAsia="楷体_GB2312"/>
          <w:spacing w:val="-2"/>
          <w:kern w:val="0"/>
          <w:sz w:val="24"/>
        </w:rPr>
      </w:pPr>
      <w:r>
        <w:rPr>
          <w:rFonts w:hint="eastAsia" w:ascii="楷体_GB2312" w:hAnsi="宋体" w:eastAsia="楷体_GB2312"/>
          <w:spacing w:val="-2"/>
          <w:kern w:val="0"/>
          <w:sz w:val="24"/>
        </w:rPr>
        <w:t>10.1.2  报价供应商的报价，应以在要求工期内完成本报价工程范围的全部内容为依据，不得以任何理由重复计算。</w:t>
      </w:r>
    </w:p>
    <w:p>
      <w:pPr>
        <w:tabs>
          <w:tab w:val="left" w:pos="2160"/>
        </w:tabs>
        <w:autoSpaceDE w:val="0"/>
        <w:autoSpaceDN w:val="0"/>
        <w:adjustRightInd w:val="0"/>
        <w:spacing w:line="390" w:lineRule="exact"/>
        <w:ind w:right="70" w:firstLine="472" w:firstLineChars="200"/>
        <w:rPr>
          <w:rFonts w:ascii="楷体_GB2312" w:hAnsi="宋体" w:eastAsia="楷体_GB2312"/>
          <w:spacing w:val="-2"/>
          <w:kern w:val="0"/>
          <w:sz w:val="24"/>
        </w:rPr>
      </w:pPr>
      <w:r>
        <w:rPr>
          <w:rFonts w:hint="eastAsia" w:ascii="楷体_GB2312" w:hAnsi="宋体" w:eastAsia="楷体_GB2312"/>
          <w:spacing w:val="-2"/>
          <w:kern w:val="0"/>
          <w:sz w:val="24"/>
        </w:rPr>
        <w:t>10.1.3  除非合同中另有规定，报价供应商的总报价应包括完成该工程项目的成本（包括施工设备、劳务、管理、材料、安装、维护、保险、交通维护等）、利润、税金、开办费、技术措施费、大型机械进出场费、试验检测费、污水、废水、建筑垃圾处理费、风险费、政策性文件规定的费用等所有费用。报价供应商所填报的综合单价在合同实施期间不因市场价格变化因素而变动，报价供应商在报价时应考虑各种风险因素和承受能力。</w:t>
      </w:r>
    </w:p>
    <w:p>
      <w:pPr>
        <w:tabs>
          <w:tab w:val="left" w:pos="2160"/>
        </w:tabs>
        <w:autoSpaceDE w:val="0"/>
        <w:autoSpaceDN w:val="0"/>
        <w:adjustRightInd w:val="0"/>
        <w:spacing w:line="390" w:lineRule="exact"/>
        <w:ind w:right="70" w:firstLine="472" w:firstLineChars="200"/>
        <w:rPr>
          <w:rFonts w:ascii="楷体_GB2312" w:hAnsi="宋体" w:eastAsia="楷体_GB2312"/>
          <w:spacing w:val="-2"/>
          <w:kern w:val="0"/>
          <w:sz w:val="24"/>
        </w:rPr>
      </w:pPr>
      <w:r>
        <w:rPr>
          <w:rFonts w:hint="eastAsia" w:ascii="楷体_GB2312" w:hAnsi="宋体" w:eastAsia="楷体_GB2312"/>
          <w:spacing w:val="-2"/>
          <w:kern w:val="0"/>
          <w:sz w:val="24"/>
        </w:rPr>
        <w:t>10.1.4  报价供应商应先到工地踏勘以充分了解工地位置、情况、道路、储存空间、装卸限制及任何其他足以影响承包价的情况，任何因忽视或误解工地情况而导致的索赔或工期延长申请将不获批准。</w:t>
      </w:r>
    </w:p>
    <w:p>
      <w:pPr>
        <w:tabs>
          <w:tab w:val="left" w:pos="2160"/>
        </w:tabs>
        <w:autoSpaceDE w:val="0"/>
        <w:autoSpaceDN w:val="0"/>
        <w:adjustRightInd w:val="0"/>
        <w:spacing w:line="390" w:lineRule="exact"/>
        <w:ind w:right="70" w:firstLine="472" w:firstLineChars="200"/>
        <w:rPr>
          <w:rFonts w:ascii="楷体_GB2312" w:hAnsi="宋体" w:eastAsia="楷体_GB2312"/>
          <w:sz w:val="24"/>
        </w:rPr>
      </w:pPr>
      <w:r>
        <w:rPr>
          <w:rFonts w:hint="eastAsia" w:ascii="楷体_GB2312" w:hAnsi="宋体" w:eastAsia="楷体_GB2312"/>
          <w:spacing w:val="-2"/>
          <w:kern w:val="0"/>
          <w:sz w:val="24"/>
        </w:rPr>
        <w:t xml:space="preserve">10.1.5  </w:t>
      </w:r>
      <w:r>
        <w:rPr>
          <w:rFonts w:hint="eastAsia" w:ascii="楷体_GB2312" w:hAnsi="宋体" w:eastAsia="楷体_GB2312"/>
          <w:sz w:val="24"/>
        </w:rPr>
        <w:t>采购人所提供的工程量清单，应认为已包括完成本工程的所有项目。承包人完成图纸所示工程所必不可少的附属工程、相关工程、衔接与后续工程所需的费用，均应计入相关项目的单价及合价中。工程量清单中的每一个项目均须填报单价和合价，对于没有填入单价和合价的项目，其费用应视为已包括在工程量清单的其他项目的单价和合价中。承包人必须按照发包人现场代表或发包人授权的监理工程师的指令完成工程量清单中未填入单价或合价的工程项目，但不能得到另外的结算和支付。</w:t>
      </w:r>
    </w:p>
    <w:p>
      <w:pPr>
        <w:tabs>
          <w:tab w:val="left" w:pos="2160"/>
        </w:tabs>
        <w:autoSpaceDE w:val="0"/>
        <w:autoSpaceDN w:val="0"/>
        <w:adjustRightInd w:val="0"/>
        <w:spacing w:line="390" w:lineRule="exact"/>
        <w:ind w:right="70" w:firstLine="472" w:firstLineChars="200"/>
        <w:rPr>
          <w:rFonts w:ascii="楷体_GB2312" w:hAnsi="宋体" w:eastAsia="楷体_GB2312"/>
          <w:spacing w:val="-2"/>
          <w:kern w:val="0"/>
          <w:sz w:val="24"/>
        </w:rPr>
      </w:pPr>
      <w:r>
        <w:rPr>
          <w:rFonts w:hint="eastAsia" w:ascii="楷体_GB2312" w:hAnsi="宋体" w:eastAsia="楷体_GB2312"/>
          <w:spacing w:val="-2"/>
          <w:kern w:val="0"/>
          <w:sz w:val="24"/>
        </w:rPr>
        <w:t>10.1.6  报价文件中，采购人不提供取土点、弃土点，有关土石方挖、填、弃的超运、青苗补偿、场地恢复、道路修复、土石方平整、压实、检测等一切作业以及运输过程中所发生的一切费用均应考虑在相关单价中，以综合单价包干。</w:t>
      </w:r>
    </w:p>
    <w:p>
      <w:pPr>
        <w:tabs>
          <w:tab w:val="left" w:pos="2160"/>
        </w:tabs>
        <w:autoSpaceDE w:val="0"/>
        <w:autoSpaceDN w:val="0"/>
        <w:adjustRightInd w:val="0"/>
        <w:spacing w:line="390" w:lineRule="exact"/>
        <w:ind w:right="84" w:firstLine="472" w:firstLineChars="200"/>
        <w:rPr>
          <w:rFonts w:ascii="楷体_GB2312" w:hAnsi="宋体" w:eastAsia="楷体_GB2312"/>
          <w:sz w:val="24"/>
        </w:rPr>
      </w:pPr>
      <w:r>
        <w:rPr>
          <w:rFonts w:hint="eastAsia" w:ascii="楷体_GB2312" w:hAnsi="宋体" w:eastAsia="楷体_GB2312"/>
          <w:spacing w:val="-2"/>
          <w:kern w:val="0"/>
          <w:sz w:val="24"/>
        </w:rPr>
        <w:t xml:space="preserve">10.1.7  </w:t>
      </w:r>
      <w:r>
        <w:rPr>
          <w:rFonts w:hint="eastAsia" w:ascii="楷体_GB2312" w:hAnsi="宋体" w:eastAsia="楷体_GB2312"/>
          <w:sz w:val="24"/>
        </w:rPr>
        <w:t>承包人的临时占地（含预制厂、料厂、拌和站、借弃土场、项目部驻地等）租用费（含拆迁补偿）、临时用地的环保、恢复及所有临时性占地的青苗补偿及地面附着物发生的费用均由承包人负责；由于承包人原因引起工期延长造成承包人临时占地的租用费增加由承包人负责并在报价中综合考虑。</w:t>
      </w:r>
    </w:p>
    <w:p>
      <w:pPr>
        <w:tabs>
          <w:tab w:val="left" w:pos="2160"/>
        </w:tabs>
        <w:autoSpaceDE w:val="0"/>
        <w:autoSpaceDN w:val="0"/>
        <w:adjustRightInd w:val="0"/>
        <w:spacing w:line="390" w:lineRule="exact"/>
        <w:ind w:right="84" w:firstLine="480" w:firstLineChars="200"/>
        <w:rPr>
          <w:rFonts w:ascii="楷体_GB2312" w:hAnsi="宋体" w:eastAsia="楷体_GB2312"/>
          <w:bCs/>
          <w:kern w:val="0"/>
          <w:sz w:val="24"/>
        </w:rPr>
      </w:pPr>
      <w:r>
        <w:rPr>
          <w:rFonts w:hint="eastAsia" w:ascii="楷体_GB2312" w:hAnsi="宋体" w:eastAsia="楷体_GB2312"/>
          <w:bCs/>
          <w:kern w:val="0"/>
          <w:sz w:val="24"/>
        </w:rPr>
        <w:t>10.1.8  承包人承担本工程所需配备的水电设备及其使用（如施工用电费用）、维护、拆除、修复等费用。</w:t>
      </w:r>
    </w:p>
    <w:p>
      <w:pPr>
        <w:tabs>
          <w:tab w:val="left" w:pos="2160"/>
        </w:tabs>
        <w:autoSpaceDE w:val="0"/>
        <w:autoSpaceDN w:val="0"/>
        <w:adjustRightInd w:val="0"/>
        <w:spacing w:line="390" w:lineRule="exact"/>
        <w:ind w:right="84" w:firstLine="480" w:firstLineChars="200"/>
        <w:rPr>
          <w:rFonts w:ascii="楷体_GB2312" w:hAnsi="宋体" w:eastAsia="楷体_GB2312"/>
          <w:spacing w:val="-2"/>
          <w:kern w:val="0"/>
          <w:sz w:val="24"/>
        </w:rPr>
      </w:pPr>
      <w:r>
        <w:rPr>
          <w:rFonts w:hint="eastAsia" w:ascii="楷体_GB2312" w:hAnsi="宋体" w:eastAsia="楷体_GB2312"/>
          <w:bCs/>
          <w:kern w:val="0"/>
          <w:sz w:val="24"/>
        </w:rPr>
        <w:t xml:space="preserve">10.1.9  </w:t>
      </w:r>
      <w:r>
        <w:rPr>
          <w:rFonts w:hint="eastAsia" w:ascii="楷体_GB2312" w:hAnsi="宋体" w:eastAsia="楷体_GB2312"/>
          <w:spacing w:val="-2"/>
          <w:kern w:val="0"/>
          <w:sz w:val="24"/>
        </w:rPr>
        <w:t>与本报价工程项目有关的技术规范要求的费用应包括在报价中。</w:t>
      </w:r>
    </w:p>
    <w:p>
      <w:pPr>
        <w:tabs>
          <w:tab w:val="left" w:pos="2160"/>
        </w:tabs>
        <w:autoSpaceDE w:val="0"/>
        <w:autoSpaceDN w:val="0"/>
        <w:adjustRightInd w:val="0"/>
        <w:spacing w:line="390" w:lineRule="exact"/>
        <w:ind w:right="84" w:firstLine="480" w:firstLineChars="200"/>
        <w:rPr>
          <w:rFonts w:ascii="楷体_GB2312" w:hAnsi="宋体" w:eastAsia="楷体_GB2312"/>
          <w:b/>
          <w:sz w:val="24"/>
          <w:u w:val="single"/>
        </w:rPr>
      </w:pPr>
      <w:r>
        <w:rPr>
          <w:rFonts w:hint="eastAsia" w:ascii="楷体_GB2312" w:hAnsi="宋体" w:eastAsia="楷体_GB2312"/>
          <w:bCs/>
          <w:sz w:val="24"/>
        </w:rPr>
        <w:t xml:space="preserve">10.1.10  </w:t>
      </w:r>
      <w:r>
        <w:rPr>
          <w:rFonts w:hint="eastAsia" w:ascii="楷体_GB2312" w:hAnsi="宋体" w:eastAsia="楷体_GB2312"/>
          <w:b/>
          <w:sz w:val="24"/>
          <w:u w:val="single"/>
        </w:rPr>
        <w:t>报价供应商在报价时不能改变采购文件规定的暂定部分价格。如为定点采购项目，工程量清单中所列的专业工程暂估价项目，报价供应商统一按暂估价下浮10%进行报价，暂估价部分不可作为竞争项目。</w:t>
      </w:r>
    </w:p>
    <w:p>
      <w:pPr>
        <w:tabs>
          <w:tab w:val="left" w:pos="2160"/>
        </w:tabs>
        <w:autoSpaceDE w:val="0"/>
        <w:autoSpaceDN w:val="0"/>
        <w:adjustRightInd w:val="0"/>
        <w:spacing w:line="390" w:lineRule="exact"/>
        <w:ind w:right="84" w:firstLine="480" w:firstLineChars="200"/>
        <w:rPr>
          <w:rFonts w:ascii="楷体_GB2312" w:hAnsi="宋体" w:eastAsia="楷体_GB2312"/>
          <w:b/>
          <w:sz w:val="24"/>
          <w:u w:val="single"/>
        </w:rPr>
      </w:pPr>
      <w:r>
        <w:rPr>
          <w:rFonts w:hint="eastAsia" w:ascii="楷体_GB2312" w:hAnsi="宋体" w:eastAsia="楷体_GB2312"/>
          <w:bCs/>
          <w:sz w:val="24"/>
        </w:rPr>
        <w:t xml:space="preserve">10.1.11  </w:t>
      </w:r>
      <w:r>
        <w:rPr>
          <w:rFonts w:hint="eastAsia" w:ascii="楷体_GB2312" w:hAnsi="宋体" w:eastAsia="楷体_GB2312"/>
          <w:b/>
          <w:sz w:val="24"/>
          <w:u w:val="single"/>
        </w:rPr>
        <w:t>报价供应商应采用综合单价进行工程量清单报价，报价供应商应按照采购人提供的工程量清单进行报价并对自己所填写的项目编码、项目名称、计量单位、工程数量负责。如项目编码与项目名称、计量单位、工程数量无法与采购人提供的工程量清单一一对应时，报价供应商在报价时应予以修正，如报价供应商在报价应答文件和最终报价中不予修正，将作废标处理。报价供应商在报价函中以文字表示的报价与工程量清单总造价（含建安劳保费）不一致时，以工程量清单总造价为准。</w:t>
      </w:r>
    </w:p>
    <w:p>
      <w:pPr>
        <w:tabs>
          <w:tab w:val="left" w:pos="0"/>
        </w:tabs>
        <w:autoSpaceDE w:val="0"/>
        <w:autoSpaceDN w:val="0"/>
        <w:adjustRightInd w:val="0"/>
        <w:spacing w:line="390" w:lineRule="exact"/>
        <w:ind w:left="-4" w:leftChars="-2" w:right="170" w:firstLine="480" w:firstLineChars="200"/>
        <w:rPr>
          <w:rFonts w:ascii="楷体_GB2312" w:hAnsi="宋体" w:eastAsia="楷体_GB2312"/>
          <w:b/>
          <w:bCs/>
          <w:color w:val="000000"/>
          <w:kern w:val="0"/>
          <w:sz w:val="24"/>
        </w:rPr>
      </w:pPr>
      <w:r>
        <w:rPr>
          <w:rFonts w:hint="eastAsia" w:ascii="楷体_GB2312" w:hAnsi="宋体" w:eastAsia="楷体_GB2312"/>
          <w:bCs/>
          <w:sz w:val="24"/>
        </w:rPr>
        <w:t>10.1.12</w:t>
      </w:r>
      <w:r>
        <w:rPr>
          <w:rFonts w:hint="eastAsia" w:ascii="楷体_GB2312" w:hAnsi="宋体" w:eastAsia="楷体_GB2312"/>
          <w:b/>
          <w:bCs/>
          <w:kern w:val="0"/>
          <w:sz w:val="24"/>
        </w:rPr>
        <w:t>本工程措施项目中的安全施工增加费、文明施工增加费、环境保护费、临时设施费不得进行投标竞争。报价中该四项费用按建设行政主管部门规定计取。报价供应商报价时，</w:t>
      </w:r>
      <w:r>
        <w:rPr>
          <w:rFonts w:hint="eastAsia" w:ascii="楷体_GB2312" w:hAnsi="宋体" w:eastAsia="楷体_GB2312"/>
          <w:b/>
          <w:bCs/>
          <w:color w:val="000000"/>
          <w:kern w:val="0"/>
          <w:sz w:val="24"/>
        </w:rPr>
        <w:t>规费按现行配套费用定额及相关规定计取，作为不可竞争措施费计算并单列。</w:t>
      </w:r>
    </w:p>
    <w:p>
      <w:pPr>
        <w:tabs>
          <w:tab w:val="left" w:pos="0"/>
        </w:tabs>
        <w:autoSpaceDE w:val="0"/>
        <w:autoSpaceDN w:val="0"/>
        <w:adjustRightInd w:val="0"/>
        <w:spacing w:line="390" w:lineRule="exact"/>
        <w:ind w:left="-4" w:leftChars="-2" w:right="170" w:firstLine="480" w:firstLineChars="200"/>
        <w:rPr>
          <w:rFonts w:ascii="楷体_GB2312" w:hAnsi="宋体" w:eastAsia="楷体_GB2312"/>
          <w:b/>
          <w:bCs/>
          <w:color w:val="000000"/>
          <w:kern w:val="0"/>
          <w:sz w:val="24"/>
        </w:rPr>
      </w:pPr>
      <w:r>
        <w:rPr>
          <w:rFonts w:hint="eastAsia" w:ascii="楷体_GB2312" w:hAnsi="宋体" w:eastAsia="楷体_GB2312"/>
          <w:bCs/>
          <w:color w:val="000000"/>
          <w:sz w:val="24"/>
        </w:rPr>
        <w:t>10.1.13</w:t>
      </w:r>
      <w:r>
        <w:rPr>
          <w:rFonts w:hint="eastAsia" w:ascii="楷体_GB2312" w:hAnsi="宋体" w:eastAsia="楷体_GB2312"/>
          <w:b/>
          <w:bCs/>
          <w:color w:val="000000"/>
          <w:kern w:val="0"/>
          <w:sz w:val="24"/>
        </w:rPr>
        <w:t>报价中含建安劳保费。</w:t>
      </w:r>
    </w:p>
    <w:p>
      <w:pPr>
        <w:tabs>
          <w:tab w:val="left" w:pos="0"/>
        </w:tabs>
        <w:autoSpaceDE w:val="0"/>
        <w:autoSpaceDN w:val="0"/>
        <w:adjustRightInd w:val="0"/>
        <w:spacing w:line="390" w:lineRule="exact"/>
        <w:ind w:left="-4" w:leftChars="-2" w:right="170" w:firstLine="474" w:firstLineChars="200"/>
        <w:rPr>
          <w:rFonts w:ascii="楷体_GB2312" w:hAnsi="宋体" w:eastAsia="楷体_GB2312"/>
          <w:b/>
          <w:bCs/>
          <w:color w:val="000000"/>
          <w:spacing w:val="-2"/>
          <w:kern w:val="0"/>
          <w:sz w:val="24"/>
        </w:rPr>
      </w:pPr>
      <w:r>
        <w:rPr>
          <w:rFonts w:hint="eastAsia" w:ascii="楷体_GB2312" w:hAnsi="宋体" w:eastAsia="楷体_GB2312"/>
          <w:b/>
          <w:bCs/>
          <w:color w:val="000000"/>
          <w:spacing w:val="-2"/>
          <w:kern w:val="0"/>
          <w:sz w:val="24"/>
        </w:rPr>
        <w:t>10.2  工程上限控制价计算参考依据</w:t>
      </w:r>
    </w:p>
    <w:p>
      <w:pPr>
        <w:tabs>
          <w:tab w:val="left" w:pos="0"/>
        </w:tabs>
        <w:autoSpaceDE w:val="0"/>
        <w:autoSpaceDN w:val="0"/>
        <w:adjustRightInd w:val="0"/>
        <w:spacing w:line="390" w:lineRule="exact"/>
        <w:ind w:left="-4" w:leftChars="-2" w:right="170" w:firstLine="488" w:firstLineChars="200"/>
        <w:rPr>
          <w:rFonts w:ascii="楷体_GB2312" w:hAnsi="宋体" w:eastAsia="楷体_GB2312"/>
          <w:b/>
          <w:bCs/>
          <w:color w:val="000000"/>
          <w:spacing w:val="-2"/>
          <w:kern w:val="0"/>
          <w:sz w:val="24"/>
        </w:rPr>
      </w:pPr>
      <w:r>
        <w:rPr>
          <w:rFonts w:hint="eastAsia" w:ascii="楷体_GB2312" w:hAnsi="宋体" w:eastAsia="楷体_GB2312" w:cs="Courier New"/>
          <w:color w:val="000000"/>
          <w:spacing w:val="2"/>
          <w:sz w:val="24"/>
        </w:rPr>
        <w:t>10.2.1</w:t>
      </w:r>
      <w:r>
        <w:rPr>
          <w:rFonts w:hint="eastAsia" w:ascii="楷体_GB2312" w:hAnsi="宋体" w:eastAsia="楷体_GB2312"/>
          <w:b/>
          <w:bCs/>
          <w:color w:val="000000"/>
          <w:spacing w:val="-2"/>
          <w:kern w:val="0"/>
          <w:sz w:val="24"/>
        </w:rPr>
        <w:t>工程上限控制价计算参考依据</w:t>
      </w:r>
    </w:p>
    <w:p>
      <w:pPr>
        <w:tabs>
          <w:tab w:val="left" w:pos="0"/>
        </w:tabs>
        <w:autoSpaceDE w:val="0"/>
        <w:autoSpaceDN w:val="0"/>
        <w:adjustRightInd w:val="0"/>
        <w:spacing w:line="390" w:lineRule="exact"/>
        <w:ind w:left="-4" w:leftChars="-2" w:right="170" w:firstLine="500" w:firstLineChars="205"/>
        <w:rPr>
          <w:rFonts w:ascii="楷体_GB2312" w:hAnsi="宋体" w:eastAsia="楷体_GB2312"/>
          <w:color w:val="000000"/>
          <w:spacing w:val="-4"/>
          <w:sz w:val="24"/>
        </w:rPr>
      </w:pPr>
      <w:r>
        <w:rPr>
          <w:rFonts w:hint="eastAsia" w:ascii="楷体_GB2312" w:hAnsi="宋体" w:eastAsia="楷体_GB2312" w:cs="Courier New"/>
          <w:color w:val="000000"/>
          <w:spacing w:val="2"/>
          <w:sz w:val="24"/>
        </w:rPr>
        <w:t>1.</w:t>
      </w:r>
      <w:r>
        <w:rPr>
          <w:rFonts w:hint="eastAsia" w:ascii="楷体_GB2312" w:hAnsi="宋体" w:eastAsia="楷体_GB2312"/>
          <w:color w:val="000000"/>
          <w:spacing w:val="-4"/>
          <w:sz w:val="24"/>
        </w:rPr>
        <w:t>广西建设职业技术学院罗文校区图书馆一层密集书库展厅及大厅装修工程的施工图图纸</w:t>
      </w:r>
    </w:p>
    <w:p>
      <w:pPr>
        <w:tabs>
          <w:tab w:val="left" w:pos="0"/>
        </w:tabs>
        <w:autoSpaceDE w:val="0"/>
        <w:autoSpaceDN w:val="0"/>
        <w:adjustRightInd w:val="0"/>
        <w:spacing w:line="390" w:lineRule="exact"/>
        <w:ind w:left="-4" w:leftChars="-2" w:right="170" w:firstLine="475" w:firstLineChars="205"/>
        <w:rPr>
          <w:rFonts w:ascii="楷体_GB2312" w:hAnsi="宋体" w:eastAsia="楷体_GB2312"/>
          <w:spacing w:val="-4"/>
          <w:sz w:val="24"/>
        </w:rPr>
      </w:pPr>
      <w:r>
        <w:rPr>
          <w:rFonts w:hint="eastAsia" w:ascii="楷体_GB2312" w:hAnsi="宋体" w:eastAsia="楷体_GB2312"/>
          <w:spacing w:val="-4"/>
          <w:sz w:val="24"/>
        </w:rPr>
        <w:t>2.国家标准《房屋建筑与装饰工程工程量计价规范》-（GB50854-2013）、《建设工程工程量清单计价规范》GB50500-2013广西壮族自治区实施细则、《建设工程工程量计算规范》GB50854</w:t>
      </w:r>
      <w:r>
        <w:rPr>
          <w:szCs w:val="21"/>
        </w:rPr>
        <w:t>~</w:t>
      </w:r>
      <w:r>
        <w:rPr>
          <w:rFonts w:hint="eastAsia" w:ascii="楷体_GB2312" w:hAnsi="宋体" w:eastAsia="楷体_GB2312"/>
          <w:spacing w:val="-4"/>
          <w:sz w:val="24"/>
        </w:rPr>
        <w:t>50862-2013广西壮族自治区实施细则（修订本）。</w:t>
      </w:r>
    </w:p>
    <w:p>
      <w:pPr>
        <w:tabs>
          <w:tab w:val="left" w:pos="0"/>
        </w:tabs>
        <w:autoSpaceDE w:val="0"/>
        <w:autoSpaceDN w:val="0"/>
        <w:adjustRightInd w:val="0"/>
        <w:spacing w:line="390" w:lineRule="exact"/>
        <w:ind w:left="-4" w:leftChars="-2" w:right="170" w:firstLine="475" w:firstLineChars="205"/>
        <w:rPr>
          <w:rFonts w:ascii="楷体_GB2312" w:hAnsi="宋体" w:eastAsia="楷体_GB2312"/>
          <w:spacing w:val="-4"/>
          <w:sz w:val="24"/>
        </w:rPr>
      </w:pPr>
      <w:r>
        <w:rPr>
          <w:rFonts w:hint="eastAsia" w:ascii="楷体_GB2312" w:hAnsi="宋体" w:eastAsia="楷体_GB2312"/>
          <w:spacing w:val="-4"/>
          <w:sz w:val="24"/>
        </w:rPr>
        <w:t>3.《市政工程工程量计算规范》（GB50857-2013）、《〈建设工程工程量计算规范〉（GB50854～50862-2013）广西壮族自治区实施细则(修订本)、2014年《广西壮族自治区市政工程量消耗定额》、2015年《广西壮族自治区安装工程消耗量定额》。</w:t>
      </w:r>
    </w:p>
    <w:p>
      <w:pPr>
        <w:tabs>
          <w:tab w:val="left" w:pos="0"/>
        </w:tabs>
        <w:autoSpaceDE w:val="0"/>
        <w:autoSpaceDN w:val="0"/>
        <w:adjustRightInd w:val="0"/>
        <w:spacing w:line="390" w:lineRule="exact"/>
        <w:ind w:left="-4" w:leftChars="-2" w:right="170" w:firstLine="475" w:firstLineChars="205"/>
        <w:rPr>
          <w:rFonts w:ascii="楷体_GB2312" w:hAnsi="宋体" w:eastAsia="楷体_GB2312"/>
          <w:spacing w:val="-4"/>
          <w:sz w:val="24"/>
        </w:rPr>
      </w:pPr>
      <w:r>
        <w:rPr>
          <w:rFonts w:hint="eastAsia" w:ascii="楷体_GB2312" w:hAnsi="宋体" w:eastAsia="楷体_GB2312"/>
          <w:spacing w:val="-4"/>
          <w:sz w:val="24"/>
        </w:rPr>
        <w:t>4.根据住房城乡建设部、财政部《关于印发建筑安装工程费用项目组成的通知》（建标〔2013〕44号）。</w:t>
      </w:r>
    </w:p>
    <w:p>
      <w:pPr>
        <w:tabs>
          <w:tab w:val="left" w:pos="0"/>
        </w:tabs>
        <w:autoSpaceDE w:val="0"/>
        <w:autoSpaceDN w:val="0"/>
        <w:adjustRightInd w:val="0"/>
        <w:spacing w:line="390" w:lineRule="exact"/>
        <w:ind w:left="-4" w:leftChars="-2" w:right="170" w:firstLine="475" w:firstLineChars="205"/>
        <w:rPr>
          <w:rFonts w:ascii="楷体_GB2312" w:hAnsi="宋体" w:eastAsia="楷体_GB2312"/>
          <w:spacing w:val="-4"/>
          <w:sz w:val="24"/>
        </w:rPr>
      </w:pPr>
      <w:r>
        <w:rPr>
          <w:rFonts w:hint="eastAsia" w:ascii="楷体_GB2312" w:hAnsi="宋体" w:eastAsia="楷体_GB2312"/>
          <w:spacing w:val="-4"/>
          <w:sz w:val="24"/>
        </w:rPr>
        <w:t>5.桂建标【2018】19号文《自治区住房城乡建设厅关于调整建设工程定额人工费及有关费率的通知》。</w:t>
      </w:r>
    </w:p>
    <w:p>
      <w:pPr>
        <w:tabs>
          <w:tab w:val="left" w:pos="0"/>
        </w:tabs>
        <w:autoSpaceDE w:val="0"/>
        <w:autoSpaceDN w:val="0"/>
        <w:adjustRightInd w:val="0"/>
        <w:spacing w:line="390" w:lineRule="exact"/>
        <w:ind w:left="-4" w:leftChars="-2" w:right="170" w:firstLine="475" w:firstLineChars="205"/>
        <w:rPr>
          <w:rFonts w:ascii="楷体_GB2312" w:hAnsi="宋体" w:eastAsia="楷体_GB2312"/>
          <w:spacing w:val="-4"/>
          <w:sz w:val="24"/>
        </w:rPr>
      </w:pPr>
      <w:r>
        <w:rPr>
          <w:rFonts w:hint="eastAsia" w:ascii="楷体_GB2312" w:hAnsi="宋体" w:eastAsia="楷体_GB2312"/>
          <w:spacing w:val="-4"/>
          <w:sz w:val="24"/>
        </w:rPr>
        <w:t>6.2016年版《关于广西壮族自治区建设工程费用定额》。</w:t>
      </w:r>
    </w:p>
    <w:p>
      <w:pPr>
        <w:tabs>
          <w:tab w:val="left" w:pos="0"/>
        </w:tabs>
        <w:autoSpaceDE w:val="0"/>
        <w:autoSpaceDN w:val="0"/>
        <w:adjustRightInd w:val="0"/>
        <w:spacing w:line="390" w:lineRule="exact"/>
        <w:ind w:left="-4" w:leftChars="-2" w:right="170" w:firstLine="475" w:firstLineChars="205"/>
        <w:rPr>
          <w:rFonts w:ascii="楷体_GB2312" w:hAnsi="宋体" w:eastAsia="楷体_GB2312"/>
          <w:spacing w:val="-4"/>
          <w:sz w:val="24"/>
        </w:rPr>
      </w:pPr>
      <w:r>
        <w:rPr>
          <w:rFonts w:hint="eastAsia" w:ascii="楷体_GB2312" w:hAnsi="宋体" w:eastAsia="楷体_GB2312"/>
          <w:spacing w:val="-4"/>
          <w:sz w:val="24"/>
        </w:rPr>
        <w:t>7.桂建标【2016】17号文《关于建筑业实施营业税改征增值税后广西壮族自治区建设工程计价依据调整》的通知。</w:t>
      </w:r>
    </w:p>
    <w:p>
      <w:pPr>
        <w:tabs>
          <w:tab w:val="left" w:pos="0"/>
        </w:tabs>
        <w:autoSpaceDE w:val="0"/>
        <w:autoSpaceDN w:val="0"/>
        <w:adjustRightInd w:val="0"/>
        <w:spacing w:line="390" w:lineRule="exact"/>
        <w:ind w:left="426" w:leftChars="203" w:right="170"/>
        <w:rPr>
          <w:rFonts w:ascii="楷体_GB2312" w:hAnsi="宋体" w:eastAsia="楷体_GB2312"/>
          <w:spacing w:val="-4"/>
          <w:sz w:val="24"/>
        </w:rPr>
      </w:pPr>
      <w:r>
        <w:rPr>
          <w:rFonts w:hint="eastAsia" w:ascii="楷体_GB2312" w:hAnsi="宋体" w:eastAsia="楷体_GB2312"/>
          <w:spacing w:val="-4"/>
          <w:sz w:val="24"/>
        </w:rPr>
        <w:t>8.本工程采用一般计税方法计取</w:t>
      </w:r>
    </w:p>
    <w:p>
      <w:pPr>
        <w:tabs>
          <w:tab w:val="left" w:pos="2160"/>
        </w:tabs>
        <w:autoSpaceDE w:val="0"/>
        <w:autoSpaceDN w:val="0"/>
        <w:adjustRightInd w:val="0"/>
        <w:spacing w:line="390" w:lineRule="exact"/>
        <w:ind w:right="85" w:firstLine="482" w:firstLineChars="200"/>
        <w:rPr>
          <w:rFonts w:ascii="楷体_GB2312" w:hAnsi="宋体" w:eastAsia="楷体_GB2312"/>
          <w:b/>
          <w:color w:val="000000"/>
          <w:sz w:val="24"/>
        </w:rPr>
      </w:pPr>
      <w:r>
        <w:rPr>
          <w:rFonts w:hint="eastAsia" w:ascii="楷体_GB2312" w:hAnsi="宋体" w:eastAsia="楷体_GB2312"/>
          <w:b/>
          <w:color w:val="000000"/>
          <w:sz w:val="24"/>
        </w:rPr>
        <w:t>10.2.2  主要材料价格按 2020年《南宁市建设工程造价信息》第11期的价格进行调整。</w:t>
      </w:r>
    </w:p>
    <w:p>
      <w:pPr>
        <w:tabs>
          <w:tab w:val="left" w:pos="46"/>
        </w:tabs>
        <w:spacing w:line="360" w:lineRule="exact"/>
        <w:ind w:left="46" w:firstLine="483" w:firstLineChars="205"/>
        <w:rPr>
          <w:rFonts w:ascii="楷体_GB2312" w:hAnsi="宋体" w:eastAsia="楷体_GB2312"/>
          <w:spacing w:val="-4"/>
          <w:sz w:val="24"/>
        </w:rPr>
      </w:pPr>
      <w:r>
        <w:rPr>
          <w:rFonts w:hint="eastAsia" w:ascii="楷体_GB2312" w:hAnsi="宋体" w:eastAsia="楷体_GB2312"/>
          <w:bCs/>
          <w:spacing w:val="-2"/>
          <w:kern w:val="0"/>
          <w:sz w:val="24"/>
        </w:rPr>
        <w:t xml:space="preserve">10.2.3 </w:t>
      </w:r>
      <w:r>
        <w:rPr>
          <w:rFonts w:hint="eastAsia" w:ascii="楷体_GB2312" w:hAnsi="宋体" w:eastAsia="楷体_GB2312"/>
          <w:spacing w:val="-4"/>
          <w:sz w:val="24"/>
        </w:rPr>
        <w:t>报价供应商报价依据工程量清单、</w:t>
      </w:r>
      <w:r>
        <w:rPr>
          <w:rFonts w:hint="eastAsia" w:ascii="楷体_GB2312" w:hAnsi="宋体" w:eastAsia="楷体_GB2312" w:cs="宋体"/>
          <w:spacing w:val="-4"/>
          <w:sz w:val="24"/>
        </w:rPr>
        <w:t>报价文件</w:t>
      </w:r>
      <w:r>
        <w:rPr>
          <w:rFonts w:hint="eastAsia" w:ascii="楷体_GB2312" w:hAnsi="宋体" w:eastAsia="楷体_GB2312"/>
          <w:spacing w:val="-4"/>
          <w:sz w:val="24"/>
        </w:rPr>
        <w:t>的有关要求、施工现场的实际情况并结合自身技术和管理水平、经营状况、机械配备以及制定的施工组织设计或施工方案、《广西消耗定额》及相关计价规定和市场情况进行编制，由报价供应商自主报价，但不得低于成本。</w:t>
      </w:r>
    </w:p>
    <w:p>
      <w:pPr>
        <w:tabs>
          <w:tab w:val="left" w:pos="0"/>
        </w:tabs>
        <w:autoSpaceDE w:val="0"/>
        <w:autoSpaceDN w:val="0"/>
        <w:adjustRightInd w:val="0"/>
        <w:spacing w:line="390" w:lineRule="exact"/>
        <w:ind w:left="-4" w:leftChars="-2" w:right="170" w:firstLine="483" w:firstLineChars="205"/>
        <w:rPr>
          <w:rFonts w:ascii="楷体_GB2312" w:hAnsi="宋体" w:eastAsia="楷体_GB2312"/>
          <w:bCs/>
          <w:spacing w:val="-2"/>
          <w:kern w:val="0"/>
          <w:sz w:val="24"/>
        </w:rPr>
      </w:pPr>
      <w:r>
        <w:rPr>
          <w:rFonts w:hint="eastAsia" w:ascii="楷体_GB2312" w:hAnsi="宋体" w:eastAsia="楷体_GB2312"/>
          <w:bCs/>
          <w:spacing w:val="-2"/>
          <w:kern w:val="0"/>
          <w:sz w:val="24"/>
        </w:rPr>
        <w:t>10.2.4</w:t>
      </w:r>
      <w:r>
        <w:rPr>
          <w:rFonts w:hint="eastAsia" w:ascii="楷体_GB2312" w:hAnsi="宋体" w:eastAsia="楷体_GB2312"/>
          <w:spacing w:val="-4"/>
          <w:sz w:val="24"/>
        </w:rPr>
        <w:t>本工程约定的材料价格风险：</w:t>
      </w:r>
      <w:r>
        <w:rPr>
          <w:rFonts w:hint="eastAsia" w:ascii="楷体_GB2312" w:hAnsi="宋体" w:eastAsia="楷体_GB2312"/>
          <w:b/>
          <w:bCs/>
          <w:spacing w:val="-4"/>
          <w:sz w:val="24"/>
        </w:rPr>
        <w:t>《＜建设工程工程量清单计价规范＞（GB50500-2013）广西壮族自治区实施细则》（桂建标[2013]43号），</w:t>
      </w:r>
      <w:r>
        <w:rPr>
          <w:rFonts w:hint="eastAsia" w:ascii="楷体_GB2312" w:hAnsi="宋体" w:eastAsia="楷体_GB2312"/>
          <w:spacing w:val="-4"/>
          <w:sz w:val="24"/>
        </w:rPr>
        <w:t>则超出部分按合同实施期间《南宁市建设工程造价信息》公布的材料信息价调整（如今后相关部门出台相关材料价格调整原则及办法，则按出台的规定执行）。</w:t>
      </w:r>
    </w:p>
    <w:p>
      <w:pPr>
        <w:tabs>
          <w:tab w:val="left" w:pos="2160"/>
        </w:tabs>
        <w:autoSpaceDE w:val="0"/>
        <w:autoSpaceDN w:val="0"/>
        <w:adjustRightInd w:val="0"/>
        <w:spacing w:line="390" w:lineRule="exact"/>
        <w:ind w:right="85" w:firstLine="466" w:firstLineChars="200"/>
        <w:rPr>
          <w:rFonts w:ascii="楷体_GB2312" w:hAnsi="宋体" w:eastAsia="楷体_GB2312" w:cs="宋体"/>
          <w:b/>
          <w:bCs/>
          <w:spacing w:val="-4"/>
          <w:kern w:val="0"/>
          <w:sz w:val="24"/>
        </w:rPr>
      </w:pPr>
      <w:r>
        <w:rPr>
          <w:rFonts w:hint="eastAsia" w:ascii="楷体_GB2312" w:hAnsi="宋体" w:eastAsia="楷体_GB2312"/>
          <w:b/>
          <w:bCs/>
          <w:spacing w:val="-4"/>
          <w:kern w:val="0"/>
          <w:sz w:val="24"/>
        </w:rPr>
        <w:t>10.3　</w:t>
      </w:r>
      <w:r>
        <w:rPr>
          <w:rFonts w:hint="eastAsia" w:ascii="楷体_GB2312" w:hAnsi="宋体" w:eastAsia="楷体_GB2312"/>
          <w:b/>
          <w:sz w:val="24"/>
        </w:rPr>
        <w:t>经采购小组审定存在严重不平衡不合理、低于其企业成本的报价，采购人</w:t>
      </w:r>
      <w:r>
        <w:rPr>
          <w:rFonts w:hint="eastAsia" w:ascii="楷体_GB2312" w:hAnsi="宋体" w:eastAsia="楷体_GB2312" w:cs="宋体"/>
          <w:b/>
          <w:sz w:val="24"/>
        </w:rPr>
        <w:t>予以拒绝。</w:t>
      </w:r>
    </w:p>
    <w:p>
      <w:pPr>
        <w:pStyle w:val="15"/>
        <w:spacing w:line="390" w:lineRule="exact"/>
        <w:ind w:firstLine="420"/>
        <w:rPr>
          <w:rFonts w:ascii="楷体_GB2312" w:hAnsi="宋体" w:eastAsia="楷体_GB2312"/>
          <w:spacing w:val="-4"/>
          <w:sz w:val="24"/>
          <w:szCs w:val="24"/>
        </w:rPr>
      </w:pPr>
      <w:r>
        <w:rPr>
          <w:rFonts w:hint="eastAsia" w:ascii="楷体_GB2312" w:hAnsi="宋体" w:eastAsia="楷体_GB2312"/>
          <w:spacing w:val="-4"/>
          <w:sz w:val="24"/>
          <w:szCs w:val="24"/>
        </w:rPr>
        <w:t>10.4各报价供应商可以就项目全部内容作完整报价。</w:t>
      </w:r>
    </w:p>
    <w:p>
      <w:pPr>
        <w:pStyle w:val="15"/>
        <w:spacing w:line="390" w:lineRule="exact"/>
        <w:ind w:firstLine="420"/>
        <w:rPr>
          <w:rFonts w:ascii="楷体_GB2312" w:hAnsi="宋体" w:eastAsia="楷体_GB2312"/>
          <w:spacing w:val="-4"/>
          <w:sz w:val="24"/>
          <w:szCs w:val="24"/>
        </w:rPr>
      </w:pPr>
      <w:r>
        <w:rPr>
          <w:rFonts w:hint="eastAsia" w:ascii="楷体_GB2312" w:hAnsi="宋体" w:eastAsia="楷体_GB2312"/>
          <w:spacing w:val="-4"/>
          <w:sz w:val="24"/>
          <w:szCs w:val="24"/>
        </w:rPr>
        <w:t>10.5报价货币</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报价中的单价和合价全部采用人民币表示。</w:t>
      </w:r>
    </w:p>
    <w:p>
      <w:pPr>
        <w:spacing w:line="390" w:lineRule="exact"/>
        <w:ind w:firstLine="475" w:firstLineChars="195"/>
        <w:rPr>
          <w:rFonts w:ascii="楷体_GB2312" w:hAnsi="宋体" w:eastAsia="楷体_GB2312" w:cs="Courier New"/>
          <w:spacing w:val="2"/>
          <w:sz w:val="24"/>
        </w:rPr>
      </w:pPr>
    </w:p>
    <w:p>
      <w:pPr>
        <w:spacing w:line="390" w:lineRule="exact"/>
        <w:ind w:firstLine="556" w:firstLineChars="195"/>
        <w:jc w:val="center"/>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四、报价文件的编制</w:t>
      </w:r>
    </w:p>
    <w:p>
      <w:pPr>
        <w:spacing w:line="390" w:lineRule="exact"/>
        <w:ind w:firstLine="556" w:firstLineChars="195"/>
        <w:jc w:val="center"/>
        <w:rPr>
          <w:rFonts w:ascii="楷体_GB2312" w:hAnsi="宋体" w:eastAsia="楷体_GB2312" w:cs="Courier New"/>
          <w:b/>
          <w:bCs/>
          <w:spacing w:val="2"/>
          <w:sz w:val="28"/>
          <w:szCs w:val="28"/>
        </w:rPr>
      </w:pP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11.报价文件的文字</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报价文件及报价供应商与本单位之间往来的与报价有关的通知、函件和文件均应使用</w:t>
      </w:r>
      <w:r>
        <w:rPr>
          <w:rFonts w:hint="eastAsia" w:ascii="楷体_GB2312" w:hAnsi="宋体" w:eastAsia="楷体_GB2312" w:cs="Courier New"/>
          <w:b/>
          <w:bCs/>
          <w:spacing w:val="2"/>
          <w:sz w:val="24"/>
        </w:rPr>
        <w:t>中文</w:t>
      </w:r>
      <w:r>
        <w:rPr>
          <w:rFonts w:hint="eastAsia" w:ascii="楷体_GB2312" w:hAnsi="宋体" w:eastAsia="楷体_GB2312" w:cs="Courier New"/>
          <w:spacing w:val="2"/>
          <w:sz w:val="24"/>
        </w:rPr>
        <w:t>。</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12.报价文件的组成</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12.1 报价供应商的报价文件应包括下列内容：</w:t>
      </w:r>
    </w:p>
    <w:p>
      <w:pPr>
        <w:pStyle w:val="15"/>
        <w:spacing w:line="390" w:lineRule="exact"/>
        <w:ind w:firstLine="488" w:firstLineChars="200"/>
        <w:rPr>
          <w:rFonts w:ascii="楷体_GB2312" w:hAnsi="宋体" w:eastAsia="楷体_GB2312"/>
          <w:sz w:val="24"/>
          <w:szCs w:val="24"/>
        </w:rPr>
      </w:pPr>
      <w:r>
        <w:rPr>
          <w:rFonts w:hint="eastAsia" w:ascii="楷体_GB2312" w:hAnsi="宋体" w:eastAsia="楷体_GB2312" w:cs="Courier New"/>
          <w:spacing w:val="2"/>
          <w:sz w:val="24"/>
          <w:szCs w:val="24"/>
        </w:rPr>
        <w:t>12.1.1</w:t>
      </w:r>
      <w:r>
        <w:rPr>
          <w:rFonts w:hint="eastAsia" w:ascii="楷体_GB2312" w:hAnsi="宋体" w:eastAsia="楷体_GB2312"/>
          <w:sz w:val="24"/>
          <w:szCs w:val="24"/>
        </w:rPr>
        <w:t xml:space="preserve">报价函及附录； </w:t>
      </w:r>
    </w:p>
    <w:p>
      <w:pPr>
        <w:pStyle w:val="15"/>
        <w:spacing w:line="390" w:lineRule="exact"/>
        <w:ind w:firstLine="420"/>
        <w:rPr>
          <w:rFonts w:ascii="楷体_GB2312" w:hAnsi="宋体" w:eastAsia="楷体_GB2312"/>
          <w:sz w:val="24"/>
          <w:szCs w:val="24"/>
        </w:rPr>
      </w:pPr>
      <w:r>
        <w:rPr>
          <w:rFonts w:hint="eastAsia" w:ascii="楷体_GB2312" w:hAnsi="宋体" w:eastAsia="楷体_GB2312" w:cs="Courier New"/>
          <w:spacing w:val="2"/>
          <w:sz w:val="24"/>
          <w:szCs w:val="24"/>
        </w:rPr>
        <w:t>12.1.2</w:t>
      </w:r>
      <w:r>
        <w:rPr>
          <w:rFonts w:hint="eastAsia" w:ascii="楷体_GB2312" w:hAnsi="宋体" w:eastAsia="楷体_GB2312"/>
          <w:sz w:val="24"/>
          <w:szCs w:val="24"/>
        </w:rPr>
        <w:t>报价汇总表和工程量清单报价表；</w:t>
      </w:r>
    </w:p>
    <w:p>
      <w:pPr>
        <w:pStyle w:val="15"/>
        <w:spacing w:line="390" w:lineRule="exact"/>
        <w:ind w:firstLine="420"/>
        <w:rPr>
          <w:rFonts w:ascii="楷体_GB2312" w:hAnsi="宋体" w:eastAsia="楷体_GB2312"/>
          <w:sz w:val="24"/>
          <w:szCs w:val="24"/>
        </w:rPr>
      </w:pPr>
      <w:r>
        <w:rPr>
          <w:rFonts w:hint="eastAsia" w:ascii="楷体_GB2312" w:hAnsi="宋体" w:eastAsia="楷体_GB2312" w:cs="Courier New"/>
          <w:spacing w:val="2"/>
          <w:sz w:val="24"/>
          <w:szCs w:val="24"/>
        </w:rPr>
        <w:t>12.1.3</w:t>
      </w:r>
      <w:r>
        <w:rPr>
          <w:rFonts w:hint="eastAsia" w:ascii="楷体_GB2312" w:hAnsi="宋体" w:eastAsia="楷体_GB2312"/>
          <w:sz w:val="24"/>
          <w:szCs w:val="24"/>
        </w:rPr>
        <w:t>资格证明文件；</w:t>
      </w:r>
    </w:p>
    <w:p>
      <w:pPr>
        <w:pStyle w:val="15"/>
        <w:spacing w:line="276" w:lineRule="auto"/>
        <w:ind w:firstLine="420"/>
        <w:rPr>
          <w:rFonts w:ascii="楷体_GB2312" w:hAnsi="宋体" w:eastAsia="楷体_GB2312"/>
          <w:sz w:val="24"/>
          <w:szCs w:val="24"/>
        </w:rPr>
      </w:pPr>
      <w:r>
        <w:rPr>
          <w:rFonts w:hint="eastAsia" w:ascii="楷体_GB2312" w:hAnsi="宋体" w:eastAsia="楷体_GB2312"/>
          <w:b/>
          <w:bCs/>
          <w:sz w:val="24"/>
          <w:szCs w:val="24"/>
        </w:rPr>
        <w:t>⑴</w:t>
      </w:r>
      <w:r>
        <w:rPr>
          <w:rFonts w:hint="eastAsia" w:ascii="楷体_GB2312" w:hAnsi="宋体" w:eastAsia="楷体_GB2312"/>
          <w:sz w:val="24"/>
          <w:szCs w:val="24"/>
        </w:rPr>
        <w:t>报价供应商有效的“法人营业执照”副本内页复印件，要求清晰反映该报价供应商本年度年检情况记录和经营范围（</w:t>
      </w:r>
      <w:r>
        <w:rPr>
          <w:rFonts w:hint="eastAsia" w:ascii="楷体_GB2312" w:hAnsi="宋体" w:eastAsia="楷体_GB2312"/>
          <w:b/>
          <w:bCs/>
          <w:sz w:val="24"/>
          <w:szCs w:val="24"/>
        </w:rPr>
        <w:t>必须提供</w:t>
      </w:r>
      <w:r>
        <w:rPr>
          <w:rFonts w:hint="eastAsia" w:ascii="楷体_GB2312" w:hAnsi="宋体" w:eastAsia="楷体_GB2312"/>
          <w:sz w:val="24"/>
          <w:szCs w:val="24"/>
        </w:rPr>
        <w:t xml:space="preserve">）； </w:t>
      </w:r>
    </w:p>
    <w:p>
      <w:pPr>
        <w:pStyle w:val="15"/>
        <w:spacing w:line="400" w:lineRule="exact"/>
        <w:ind w:firstLine="420"/>
        <w:rPr>
          <w:rFonts w:ascii="楷体_GB2312" w:hAnsi="宋体" w:eastAsia="楷体_GB2312"/>
          <w:sz w:val="24"/>
          <w:szCs w:val="24"/>
        </w:rPr>
      </w:pPr>
      <w:r>
        <w:rPr>
          <w:rFonts w:hint="eastAsia" w:ascii="楷体_GB2312" w:hAnsi="宋体" w:eastAsia="楷体_GB2312"/>
          <w:b/>
          <w:sz w:val="24"/>
          <w:szCs w:val="24"/>
        </w:rPr>
        <w:t>⑵</w:t>
      </w:r>
      <w:r>
        <w:rPr>
          <w:rFonts w:hint="eastAsia" w:ascii="楷体_GB2312" w:hAnsi="宋体" w:eastAsia="楷体_GB2312"/>
          <w:sz w:val="24"/>
          <w:szCs w:val="24"/>
        </w:rPr>
        <w:t>法定代表人资格证明书原件</w:t>
      </w:r>
      <w:r>
        <w:rPr>
          <w:rFonts w:hint="eastAsia" w:ascii="楷体_GB2312" w:hAnsi="宋体" w:eastAsia="楷体_GB2312"/>
          <w:b/>
          <w:sz w:val="24"/>
          <w:szCs w:val="24"/>
        </w:rPr>
        <w:t>（必须提供）</w:t>
      </w:r>
      <w:r>
        <w:rPr>
          <w:rFonts w:hint="eastAsia" w:ascii="楷体_GB2312" w:hAnsi="宋体" w:eastAsia="楷体_GB2312"/>
          <w:sz w:val="24"/>
          <w:szCs w:val="24"/>
        </w:rPr>
        <w:t>；</w:t>
      </w:r>
    </w:p>
    <w:p>
      <w:pPr>
        <w:pStyle w:val="15"/>
        <w:spacing w:line="400" w:lineRule="exact"/>
        <w:ind w:firstLine="479" w:firstLineChars="199"/>
        <w:rPr>
          <w:rFonts w:ascii="楷体_GB2312" w:eastAsia="楷体_GB2312"/>
          <w:sz w:val="24"/>
          <w:szCs w:val="24"/>
        </w:rPr>
      </w:pPr>
      <w:r>
        <w:rPr>
          <w:rFonts w:hint="eastAsia" w:ascii="楷体_GB2312" w:hAnsi="宋体" w:eastAsia="楷体_GB2312"/>
          <w:b/>
          <w:bCs/>
          <w:sz w:val="24"/>
          <w:szCs w:val="24"/>
        </w:rPr>
        <w:t>⑶</w:t>
      </w:r>
      <w:r>
        <w:rPr>
          <w:rFonts w:hint="eastAsia" w:ascii="楷体_GB2312" w:hAnsi="宋体" w:eastAsia="楷体_GB2312"/>
          <w:sz w:val="24"/>
          <w:szCs w:val="24"/>
        </w:rPr>
        <w:t>报价供应商有效的资质证书副本复印件，要求清晰反映年检情况记录；（</w:t>
      </w:r>
      <w:r>
        <w:rPr>
          <w:rFonts w:hint="eastAsia" w:ascii="楷体_GB2312" w:hAnsi="宋体" w:eastAsia="楷体_GB2312"/>
          <w:b/>
          <w:bCs/>
          <w:sz w:val="24"/>
          <w:szCs w:val="24"/>
        </w:rPr>
        <w:t>必须提供，原件备查</w:t>
      </w:r>
      <w:r>
        <w:rPr>
          <w:rFonts w:hint="eastAsia" w:ascii="楷体_GB2312" w:hAnsi="宋体" w:eastAsia="楷体_GB2312"/>
          <w:sz w:val="24"/>
          <w:szCs w:val="24"/>
        </w:rPr>
        <w:t>）；</w:t>
      </w:r>
    </w:p>
    <w:p>
      <w:pPr>
        <w:pStyle w:val="15"/>
        <w:spacing w:line="400" w:lineRule="exact"/>
        <w:ind w:left="418" w:leftChars="199" w:firstLine="2"/>
        <w:rPr>
          <w:rFonts w:ascii="楷体_GB2312" w:hAnsi="宋体" w:eastAsia="楷体_GB2312"/>
          <w:sz w:val="24"/>
          <w:szCs w:val="24"/>
        </w:rPr>
      </w:pPr>
      <w:r>
        <w:rPr>
          <w:rFonts w:hint="eastAsia" w:ascii="楷体_GB2312" w:hAnsi="宋体" w:eastAsia="楷体_GB2312"/>
          <w:b/>
          <w:bCs/>
          <w:sz w:val="24"/>
          <w:szCs w:val="24"/>
        </w:rPr>
        <w:t>⑷</w:t>
      </w:r>
      <w:r>
        <w:rPr>
          <w:rFonts w:hint="eastAsia" w:ascii="楷体_GB2312" w:hAnsi="宋体" w:eastAsia="楷体_GB2312"/>
          <w:sz w:val="24"/>
          <w:szCs w:val="24"/>
        </w:rPr>
        <w:t>报价供应商</w:t>
      </w:r>
      <w:r>
        <w:rPr>
          <w:rFonts w:hint="eastAsia" w:ascii="楷体_GB2312" w:eastAsia="楷体_GB2312"/>
          <w:sz w:val="24"/>
          <w:szCs w:val="24"/>
        </w:rPr>
        <w:t>安全生产许可证复印件</w:t>
      </w:r>
      <w:r>
        <w:rPr>
          <w:rFonts w:hint="eastAsia" w:ascii="楷体_GB2312" w:hAnsi="宋体" w:eastAsia="楷体_GB2312"/>
          <w:b/>
          <w:bCs/>
          <w:sz w:val="24"/>
          <w:szCs w:val="24"/>
        </w:rPr>
        <w:t>（必须提供）；</w:t>
      </w:r>
    </w:p>
    <w:p>
      <w:pPr>
        <w:pStyle w:val="15"/>
        <w:spacing w:line="400" w:lineRule="exact"/>
        <w:ind w:firstLine="482" w:firstLineChars="200"/>
        <w:rPr>
          <w:rFonts w:ascii="楷体_GB2312" w:hAnsi="宋体" w:eastAsia="楷体_GB2312"/>
          <w:sz w:val="24"/>
          <w:szCs w:val="24"/>
        </w:rPr>
      </w:pPr>
      <w:r>
        <w:rPr>
          <w:rFonts w:hint="eastAsia" w:ascii="楷体_GB2312" w:hAnsi="宋体" w:eastAsia="楷体_GB2312"/>
          <w:b/>
          <w:bCs/>
          <w:sz w:val="24"/>
          <w:szCs w:val="24"/>
        </w:rPr>
        <w:t>⑸</w:t>
      </w:r>
      <w:r>
        <w:rPr>
          <w:rFonts w:hint="eastAsia" w:ascii="楷体_GB2312" w:hAnsi="宋体" w:eastAsia="楷体_GB2312"/>
          <w:sz w:val="24"/>
          <w:szCs w:val="24"/>
        </w:rPr>
        <w:t>法定代表人身份证复印件（</w:t>
      </w:r>
      <w:r>
        <w:rPr>
          <w:rFonts w:hint="eastAsia" w:ascii="楷体_GB2312" w:hAnsi="宋体" w:eastAsia="楷体_GB2312"/>
          <w:b/>
          <w:bCs/>
          <w:sz w:val="24"/>
          <w:szCs w:val="24"/>
        </w:rPr>
        <w:t>法定代表人参加报价时</w:t>
      </w:r>
      <w:r>
        <w:rPr>
          <w:rFonts w:hint="eastAsia" w:ascii="楷体_GB2312" w:hAnsi="宋体" w:eastAsia="楷体_GB2312"/>
          <w:b/>
          <w:sz w:val="24"/>
          <w:szCs w:val="24"/>
        </w:rPr>
        <w:t>，</w:t>
      </w:r>
      <w:r>
        <w:rPr>
          <w:rFonts w:hint="eastAsia" w:ascii="楷体_GB2312" w:hAnsi="宋体" w:eastAsia="楷体_GB2312"/>
          <w:b/>
          <w:bCs/>
          <w:sz w:val="24"/>
          <w:szCs w:val="24"/>
        </w:rPr>
        <w:t>必须提供</w:t>
      </w:r>
      <w:r>
        <w:rPr>
          <w:rFonts w:hint="eastAsia" w:ascii="楷体_GB2312" w:hAnsi="宋体" w:eastAsia="楷体_GB2312"/>
          <w:sz w:val="24"/>
          <w:szCs w:val="24"/>
        </w:rPr>
        <w:t>）；</w:t>
      </w:r>
    </w:p>
    <w:p>
      <w:pPr>
        <w:pStyle w:val="15"/>
        <w:spacing w:line="400" w:lineRule="exact"/>
        <w:ind w:firstLine="420"/>
        <w:rPr>
          <w:rFonts w:ascii="楷体_GB2312" w:hAnsi="宋体" w:eastAsia="楷体_GB2312"/>
          <w:sz w:val="24"/>
          <w:szCs w:val="24"/>
        </w:rPr>
      </w:pPr>
      <w:r>
        <w:rPr>
          <w:rFonts w:hint="eastAsia" w:ascii="楷体_GB2312" w:hAnsi="宋体" w:eastAsia="楷体_GB2312"/>
          <w:b/>
          <w:bCs/>
          <w:sz w:val="24"/>
          <w:szCs w:val="24"/>
        </w:rPr>
        <w:t>⑹</w:t>
      </w:r>
      <w:r>
        <w:rPr>
          <w:rFonts w:hint="eastAsia" w:ascii="楷体_GB2312" w:hAnsi="宋体" w:eastAsia="楷体_GB2312"/>
          <w:sz w:val="24"/>
          <w:szCs w:val="24"/>
        </w:rPr>
        <w:t>法人授权委托书原件和委托代理人身份证复印件（</w:t>
      </w:r>
      <w:r>
        <w:rPr>
          <w:rFonts w:hint="eastAsia" w:ascii="楷体_GB2312" w:hAnsi="宋体" w:eastAsia="楷体_GB2312"/>
          <w:b/>
          <w:sz w:val="24"/>
          <w:szCs w:val="24"/>
        </w:rPr>
        <w:t>委托代理时</w:t>
      </w:r>
      <w:r>
        <w:rPr>
          <w:rFonts w:hint="eastAsia" w:ascii="楷体_GB2312" w:hAnsi="宋体" w:eastAsia="楷体_GB2312"/>
          <w:b/>
          <w:bCs/>
          <w:sz w:val="24"/>
          <w:szCs w:val="24"/>
        </w:rPr>
        <w:t>必须提供</w:t>
      </w:r>
      <w:r>
        <w:rPr>
          <w:rFonts w:hint="eastAsia" w:ascii="楷体_GB2312" w:hAnsi="宋体" w:eastAsia="楷体_GB2312"/>
          <w:sz w:val="24"/>
          <w:szCs w:val="24"/>
        </w:rPr>
        <w:t>）。</w:t>
      </w:r>
    </w:p>
    <w:p>
      <w:pPr>
        <w:pStyle w:val="15"/>
        <w:spacing w:line="400" w:lineRule="exact"/>
        <w:ind w:firstLine="420"/>
        <w:rPr>
          <w:rFonts w:ascii="楷体_GB2312" w:hAnsi="宋体" w:eastAsia="楷体_GB2312" w:cs="Courier New"/>
          <w:spacing w:val="2"/>
          <w:sz w:val="24"/>
          <w:szCs w:val="24"/>
        </w:rPr>
      </w:pPr>
      <w:r>
        <w:rPr>
          <w:rFonts w:hint="eastAsia" w:ascii="楷体_GB2312" w:hAnsi="宋体" w:eastAsia="楷体_GB2312" w:cs="Courier New"/>
          <w:spacing w:val="2"/>
          <w:sz w:val="24"/>
          <w:szCs w:val="24"/>
        </w:rPr>
        <w:t>⑺报价供应商拟派项目经理须具备市政工程或建筑工程专业二级以上（含本级）注册建造师执业资格，具备有效的安全生产考核合格证书（B类）。本项目不接受有在建、已中标未开工或已列为其他项目中标候选人第一名的建造师作为项目经理。</w:t>
      </w:r>
      <w:r>
        <w:rPr>
          <w:rFonts w:ascii="楷体_GB2312" w:hAnsi="宋体" w:eastAsia="楷体_GB2312" w:cs="Courier New"/>
          <w:spacing w:val="2"/>
          <w:sz w:val="24"/>
          <w:szCs w:val="24"/>
        </w:rPr>
        <w:t>具有20</w:t>
      </w:r>
      <w:r>
        <w:rPr>
          <w:rFonts w:hint="eastAsia" w:ascii="楷体_GB2312" w:hAnsi="宋体" w:eastAsia="楷体_GB2312" w:cs="Courier New"/>
          <w:spacing w:val="2"/>
          <w:sz w:val="24"/>
          <w:szCs w:val="24"/>
        </w:rPr>
        <w:t>20</w:t>
      </w:r>
      <w:r>
        <w:rPr>
          <w:rFonts w:ascii="楷体_GB2312" w:hAnsi="宋体" w:eastAsia="楷体_GB2312" w:cs="Courier New"/>
          <w:spacing w:val="2"/>
          <w:sz w:val="24"/>
          <w:szCs w:val="24"/>
        </w:rPr>
        <w:t>年</w:t>
      </w:r>
      <w:r>
        <w:rPr>
          <w:rFonts w:hint="eastAsia" w:ascii="楷体_GB2312" w:hAnsi="宋体" w:eastAsia="楷体_GB2312" w:cs="Courier New"/>
          <w:spacing w:val="2"/>
          <w:sz w:val="24"/>
          <w:szCs w:val="24"/>
          <w:lang w:val="en-US" w:eastAsia="zh-CN"/>
        </w:rPr>
        <w:t>10</w:t>
      </w:r>
      <w:r>
        <w:rPr>
          <w:rFonts w:hint="eastAsia" w:ascii="楷体_GB2312" w:hAnsi="宋体" w:eastAsia="楷体_GB2312" w:cs="Courier New"/>
          <w:spacing w:val="2"/>
          <w:sz w:val="24"/>
          <w:szCs w:val="24"/>
        </w:rPr>
        <w:t>至1</w:t>
      </w:r>
      <w:r>
        <w:rPr>
          <w:rFonts w:hint="eastAsia" w:ascii="楷体_GB2312" w:hAnsi="宋体" w:eastAsia="楷体_GB2312" w:cs="Courier New"/>
          <w:spacing w:val="2"/>
          <w:sz w:val="24"/>
          <w:szCs w:val="24"/>
          <w:lang w:val="en-US" w:eastAsia="zh-CN"/>
        </w:rPr>
        <w:t>2</w:t>
      </w:r>
      <w:r>
        <w:rPr>
          <w:rFonts w:hint="eastAsia" w:ascii="楷体_GB2312" w:hAnsi="宋体" w:eastAsia="楷体_GB2312" w:cs="Courier New"/>
          <w:spacing w:val="2"/>
          <w:sz w:val="24"/>
          <w:szCs w:val="24"/>
        </w:rPr>
        <w:t>月</w:t>
      </w:r>
      <w:r>
        <w:rPr>
          <w:rFonts w:ascii="楷体_GB2312" w:hAnsi="宋体" w:eastAsia="楷体_GB2312" w:cs="Courier New"/>
          <w:spacing w:val="2"/>
          <w:sz w:val="24"/>
          <w:szCs w:val="24"/>
        </w:rPr>
        <w:t>有效的社会保险缴纳证明材料</w:t>
      </w:r>
      <w:r>
        <w:rPr>
          <w:rFonts w:hint="eastAsia" w:ascii="楷体_GB2312" w:hAnsi="宋体" w:eastAsia="楷体_GB2312" w:cs="Courier New"/>
          <w:spacing w:val="2"/>
          <w:sz w:val="24"/>
          <w:szCs w:val="24"/>
        </w:rPr>
        <w:t>。</w:t>
      </w:r>
    </w:p>
    <w:p>
      <w:pPr>
        <w:pStyle w:val="15"/>
        <w:spacing w:line="400" w:lineRule="exact"/>
        <w:ind w:firstLine="420"/>
        <w:rPr>
          <w:rFonts w:ascii="楷体_GB2312" w:hAnsi="宋体" w:eastAsia="楷体_GB2312" w:cs="Courier New"/>
          <w:spacing w:val="2"/>
          <w:sz w:val="24"/>
          <w:szCs w:val="24"/>
        </w:rPr>
      </w:pPr>
      <w:r>
        <w:rPr>
          <w:rFonts w:hint="eastAsia" w:ascii="楷体_GB2312" w:hAnsi="宋体" w:eastAsia="楷体_GB2312" w:cs="Courier New"/>
          <w:spacing w:val="2"/>
          <w:sz w:val="24"/>
          <w:szCs w:val="24"/>
        </w:rPr>
        <w:t>⑻建设工程项目管理承诺书</w:t>
      </w:r>
    </w:p>
    <w:p>
      <w:pPr>
        <w:pStyle w:val="15"/>
        <w:spacing w:line="400" w:lineRule="exact"/>
        <w:rPr>
          <w:rFonts w:ascii="楷体_GB2312" w:hAnsi="宋体" w:eastAsia="楷体_GB2312" w:cs="Courier New"/>
          <w:spacing w:val="2"/>
          <w:sz w:val="24"/>
          <w:szCs w:val="24"/>
        </w:rPr>
      </w:pPr>
      <w:r>
        <w:rPr>
          <w:rFonts w:hint="eastAsia" w:ascii="楷体_GB2312" w:hAnsi="宋体" w:eastAsia="楷体_GB2312" w:cs="Courier New"/>
          <w:spacing w:val="2"/>
          <w:szCs w:val="21"/>
        </w:rPr>
        <w:t xml:space="preserve">   （9）</w:t>
      </w:r>
      <w:r>
        <w:rPr>
          <w:rFonts w:hint="eastAsia" w:ascii="楷体_GB2312" w:hAnsi="宋体" w:eastAsia="楷体_GB2312" w:cs="Courier New"/>
          <w:spacing w:val="2"/>
          <w:sz w:val="24"/>
          <w:szCs w:val="24"/>
        </w:rPr>
        <w:t>报价供应商认为必要提供的声明及文件资料。</w:t>
      </w:r>
    </w:p>
    <w:p>
      <w:pPr>
        <w:pStyle w:val="15"/>
        <w:spacing w:line="390" w:lineRule="exact"/>
        <w:ind w:firstLine="482" w:firstLineChars="200"/>
        <w:rPr>
          <w:rFonts w:ascii="楷体_GB2312" w:hAnsi="宋体" w:eastAsia="楷体_GB2312"/>
          <w:sz w:val="24"/>
          <w:szCs w:val="24"/>
        </w:rPr>
      </w:pPr>
      <w:r>
        <w:rPr>
          <w:rFonts w:hint="eastAsia" w:ascii="楷体_GB2312" w:hAnsi="宋体" w:eastAsia="楷体_GB2312"/>
          <w:b/>
          <w:sz w:val="24"/>
          <w:szCs w:val="24"/>
        </w:rPr>
        <w:t>以上复印件均需加盖公章。</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12.1.4施工组织设计及辅助资料表。</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辅助资料表中：1.项目经理和项目技术负责人简历表（需加盖公章）</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 xml:space="preserve">              2.其他主要施工管理人员简历表（需加盖公章）</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12.2 报价供应商必须使用采购文件第四章提供的报价文件格式和顺序编制报价文件，但表格可以按同样格式扩展。</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13.报价文件的份数和签署</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13.l报价供应商按本须知第12条的规定，编制一份报价文件“</w:t>
      </w:r>
      <w:r>
        <w:rPr>
          <w:rFonts w:hint="eastAsia" w:ascii="楷体_GB2312" w:hAnsi="宋体" w:eastAsia="楷体_GB2312" w:cs="Courier New"/>
          <w:b/>
          <w:bCs/>
          <w:spacing w:val="2"/>
          <w:sz w:val="24"/>
        </w:rPr>
        <w:t>正本</w:t>
      </w:r>
      <w:r>
        <w:rPr>
          <w:rFonts w:hint="eastAsia" w:ascii="楷体_GB2312" w:hAnsi="宋体" w:eastAsia="楷体_GB2312" w:cs="Courier New"/>
          <w:spacing w:val="2"/>
          <w:sz w:val="24"/>
        </w:rPr>
        <w:t>”和前附表第7项所述份数的“</w:t>
      </w:r>
      <w:r>
        <w:rPr>
          <w:rFonts w:hint="eastAsia" w:ascii="楷体_GB2312" w:hAnsi="宋体" w:eastAsia="楷体_GB2312" w:cs="Courier New"/>
          <w:b/>
          <w:bCs/>
          <w:spacing w:val="2"/>
          <w:sz w:val="24"/>
        </w:rPr>
        <w:t>副本</w:t>
      </w:r>
      <w:r>
        <w:rPr>
          <w:rFonts w:hint="eastAsia" w:ascii="楷体_GB2312" w:hAnsi="宋体" w:eastAsia="楷体_GB2312" w:cs="Courier New"/>
          <w:spacing w:val="2"/>
          <w:sz w:val="24"/>
        </w:rPr>
        <w:t>”。报价文件正本和副本如有不一致之处，以正本为准。</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13.2报价文件正本与副本均应使用不能擦去的墨水打印或书写，由报价供应商法定代表人或其授权委托人亲自签署并加盖法人公章和法定代表人印鉴。</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13.3全套报价文件应无涂改和行间插字，除非这些删改是根据本单位指示进行的，或者是报价供应商造成的必须修改的错误，但修改处应由报价文件签字人签字证明并加盖法人公章，否则修改无效。</w:t>
      </w:r>
    </w:p>
    <w:p>
      <w:pPr>
        <w:spacing w:line="390" w:lineRule="exact"/>
        <w:ind w:firstLine="478" w:firstLineChars="195"/>
        <w:jc w:val="center"/>
        <w:rPr>
          <w:rFonts w:ascii="楷体_GB2312" w:hAnsi="宋体" w:eastAsia="楷体_GB2312" w:cs="Courier New"/>
          <w:b/>
          <w:bCs/>
          <w:spacing w:val="2"/>
          <w:sz w:val="24"/>
        </w:rPr>
      </w:pPr>
    </w:p>
    <w:p>
      <w:pPr>
        <w:spacing w:line="390" w:lineRule="exact"/>
        <w:ind w:firstLine="556" w:firstLineChars="195"/>
        <w:jc w:val="center"/>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五、报价文件的递交</w:t>
      </w:r>
    </w:p>
    <w:p>
      <w:pPr>
        <w:spacing w:line="390" w:lineRule="exact"/>
        <w:ind w:firstLine="556" w:firstLineChars="195"/>
        <w:jc w:val="center"/>
        <w:rPr>
          <w:rFonts w:ascii="楷体_GB2312" w:hAnsi="宋体" w:eastAsia="楷体_GB2312" w:cs="Courier New"/>
          <w:b/>
          <w:bCs/>
          <w:spacing w:val="2"/>
          <w:sz w:val="28"/>
          <w:szCs w:val="28"/>
        </w:rPr>
      </w:pP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14.报价文件的密封、装订与标志</w:t>
      </w:r>
    </w:p>
    <w:p>
      <w:pPr>
        <w:pStyle w:val="15"/>
        <w:spacing w:line="390" w:lineRule="exact"/>
        <w:ind w:firstLine="420"/>
        <w:rPr>
          <w:rFonts w:ascii="楷体_GB2312" w:hAnsi="宋体" w:eastAsia="楷体_GB2312"/>
          <w:sz w:val="24"/>
          <w:szCs w:val="24"/>
        </w:rPr>
      </w:pPr>
      <w:r>
        <w:rPr>
          <w:rFonts w:hint="eastAsia" w:ascii="楷体_GB2312" w:hAnsi="宋体" w:eastAsia="楷体_GB2312"/>
          <w:sz w:val="24"/>
          <w:szCs w:val="24"/>
        </w:rPr>
        <w:t>14.1报价供应商应将报价文件按正、副本分别装订成册，在每个文本封面上标明“报价文件正本（副本）”，以及项目名称、项目编号、报价供应商名称等内容。</w:t>
      </w:r>
    </w:p>
    <w:p>
      <w:pPr>
        <w:pStyle w:val="15"/>
        <w:spacing w:line="390" w:lineRule="exact"/>
        <w:ind w:firstLine="420"/>
        <w:rPr>
          <w:rFonts w:ascii="楷体_GB2312" w:hAnsi="宋体" w:eastAsia="楷体_GB2312"/>
          <w:sz w:val="24"/>
          <w:szCs w:val="24"/>
        </w:rPr>
      </w:pPr>
      <w:r>
        <w:rPr>
          <w:rFonts w:hint="eastAsia" w:ascii="楷体_GB2312" w:hAnsi="宋体" w:eastAsia="楷体_GB2312"/>
          <w:sz w:val="24"/>
          <w:szCs w:val="24"/>
        </w:rPr>
        <w:t>14.2报价供应商应将报价文件（正本一份，副本二份）一并装入报价文件袋中加以密封（要求报价文件袋无明显缝隙露出袋内文件）；并在封口处密封签章（法人公章、法定代表人、委托代理人签字等均可）。</w:t>
      </w:r>
    </w:p>
    <w:p>
      <w:pPr>
        <w:pStyle w:val="15"/>
        <w:spacing w:line="390" w:lineRule="exact"/>
        <w:ind w:firstLine="420"/>
        <w:rPr>
          <w:rFonts w:ascii="楷体_GB2312" w:hAnsi="宋体" w:eastAsia="楷体_GB2312"/>
          <w:sz w:val="24"/>
          <w:szCs w:val="24"/>
        </w:rPr>
      </w:pPr>
      <w:r>
        <w:rPr>
          <w:rFonts w:hint="eastAsia" w:ascii="楷体_GB2312" w:hAnsi="宋体" w:eastAsia="楷体_GB2312"/>
          <w:sz w:val="24"/>
          <w:szCs w:val="24"/>
        </w:rPr>
        <w:t>14.3报价文件袋上应写明：</w:t>
      </w:r>
    </w:p>
    <w:p>
      <w:pPr>
        <w:pStyle w:val="15"/>
        <w:spacing w:line="390" w:lineRule="exact"/>
        <w:ind w:firstLine="808"/>
        <w:rPr>
          <w:rFonts w:ascii="楷体_GB2312" w:hAnsi="宋体" w:eastAsia="楷体_GB2312"/>
          <w:sz w:val="24"/>
          <w:szCs w:val="24"/>
        </w:rPr>
      </w:pPr>
      <w:r>
        <w:rPr>
          <w:rFonts w:hint="eastAsia" w:ascii="楷体_GB2312" w:hAnsi="宋体" w:eastAsia="楷体_GB2312"/>
          <w:b/>
          <w:bCs/>
          <w:sz w:val="24"/>
          <w:szCs w:val="24"/>
        </w:rPr>
        <w:t>⑴</w:t>
      </w:r>
      <w:r>
        <w:rPr>
          <w:rFonts w:hint="eastAsia" w:ascii="楷体_GB2312" w:hAnsi="宋体" w:eastAsia="楷体_GB2312"/>
          <w:sz w:val="24"/>
          <w:szCs w:val="24"/>
        </w:rPr>
        <w:t>采购单位：</w:t>
      </w:r>
      <w:r>
        <w:rPr>
          <w:rFonts w:hint="eastAsia" w:ascii="楷体_GB2312" w:hAnsi="宋体" w:eastAsia="楷体_GB2312"/>
          <w:sz w:val="24"/>
          <w:szCs w:val="24"/>
          <w:u w:val="single"/>
        </w:rPr>
        <w:t xml:space="preserve"> 广西建设职业技术学院</w:t>
      </w:r>
    </w:p>
    <w:p>
      <w:pPr>
        <w:spacing w:line="400" w:lineRule="exact"/>
        <w:ind w:left="2131" w:leftChars="99" w:hanging="1923" w:hangingChars="798"/>
        <w:rPr>
          <w:rFonts w:ascii="楷体_GB2312" w:eastAsia="楷体_GB2312"/>
          <w:sz w:val="24"/>
          <w:u w:val="single"/>
        </w:rPr>
      </w:pPr>
      <w:r>
        <w:rPr>
          <w:rFonts w:hint="eastAsia" w:ascii="楷体_GB2312" w:hAnsi="宋体" w:eastAsia="楷体_GB2312"/>
          <w:b/>
          <w:bCs/>
          <w:sz w:val="24"/>
        </w:rPr>
        <w:t>⑵</w:t>
      </w:r>
      <w:r>
        <w:rPr>
          <w:rFonts w:hint="eastAsia" w:ascii="楷体_GB2312" w:hAnsi="宋体" w:eastAsia="楷体_GB2312"/>
          <w:sz w:val="24"/>
        </w:rPr>
        <w:t xml:space="preserve"> 采购项目名称：</w:t>
      </w:r>
      <w:r>
        <w:rPr>
          <w:rFonts w:hint="eastAsia" w:ascii="楷体_GB2312" w:eastAsia="楷体_GB2312"/>
          <w:sz w:val="24"/>
          <w:u w:val="single"/>
        </w:rPr>
        <w:t xml:space="preserve">广西建设职业技术学院罗文校区图书馆一层密集书库展厅及大厅装修工程 </w:t>
      </w:r>
    </w:p>
    <w:p>
      <w:pPr>
        <w:pStyle w:val="15"/>
        <w:spacing w:line="390" w:lineRule="exact"/>
        <w:ind w:firstLine="808"/>
        <w:rPr>
          <w:rFonts w:ascii="楷体_GB2312" w:hAnsi="宋体" w:eastAsia="楷体_GB2312"/>
          <w:sz w:val="24"/>
          <w:szCs w:val="24"/>
          <w:u w:val="single"/>
        </w:rPr>
      </w:pPr>
      <w:r>
        <w:rPr>
          <w:rFonts w:hint="eastAsia" w:ascii="楷体_GB2312" w:hAnsi="宋体" w:eastAsia="楷体_GB2312"/>
          <w:b/>
          <w:bCs/>
          <w:sz w:val="24"/>
          <w:szCs w:val="24"/>
        </w:rPr>
        <w:t>⑶</w:t>
      </w:r>
      <w:r>
        <w:rPr>
          <w:rFonts w:hint="eastAsia" w:ascii="楷体_GB2312" w:hAnsi="宋体" w:eastAsia="楷体_GB2312"/>
          <w:sz w:val="24"/>
          <w:szCs w:val="24"/>
        </w:rPr>
        <w:t xml:space="preserve"> 采购项目编号：</w:t>
      </w:r>
    </w:p>
    <w:p>
      <w:pPr>
        <w:pStyle w:val="15"/>
        <w:spacing w:line="390" w:lineRule="exact"/>
        <w:ind w:firstLine="808"/>
        <w:rPr>
          <w:rFonts w:ascii="楷体_GB2312" w:hAnsi="宋体" w:eastAsia="楷体_GB2312"/>
          <w:sz w:val="24"/>
          <w:szCs w:val="24"/>
          <w:u w:val="single"/>
        </w:rPr>
      </w:pPr>
      <w:r>
        <w:rPr>
          <w:rFonts w:hint="eastAsia" w:ascii="楷体_GB2312" w:hAnsi="宋体" w:eastAsia="楷体_GB2312"/>
          <w:b/>
          <w:bCs/>
          <w:sz w:val="24"/>
          <w:szCs w:val="24"/>
        </w:rPr>
        <w:t>⑷</w:t>
      </w:r>
      <w:r>
        <w:rPr>
          <w:rFonts w:hint="eastAsia" w:ascii="楷体_GB2312" w:hAnsi="宋体" w:eastAsia="楷体_GB2312"/>
          <w:sz w:val="24"/>
          <w:szCs w:val="24"/>
        </w:rPr>
        <w:t xml:space="preserve"> 报价单位：</w:t>
      </w:r>
    </w:p>
    <w:p>
      <w:pPr>
        <w:pStyle w:val="15"/>
        <w:spacing w:line="390" w:lineRule="exact"/>
        <w:ind w:firstLine="808"/>
        <w:rPr>
          <w:rFonts w:ascii="楷体_GB2312" w:hAnsi="宋体" w:eastAsia="楷体_GB2312"/>
          <w:sz w:val="24"/>
          <w:szCs w:val="24"/>
        </w:rPr>
      </w:pPr>
      <w:r>
        <w:rPr>
          <w:rFonts w:hint="eastAsia" w:ascii="楷体_GB2312" w:hAnsi="宋体" w:eastAsia="楷体_GB2312"/>
          <w:b/>
          <w:bCs/>
          <w:sz w:val="24"/>
          <w:szCs w:val="24"/>
        </w:rPr>
        <w:t>⑸</w:t>
      </w:r>
      <w:r>
        <w:rPr>
          <w:rFonts w:hint="eastAsia" w:ascii="楷体_GB2312" w:hAnsi="宋体" w:eastAsia="楷体_GB2312"/>
          <w:sz w:val="24"/>
          <w:szCs w:val="24"/>
        </w:rPr>
        <w:t xml:space="preserve"> 注明“截标后才能启封”</w:t>
      </w:r>
    </w:p>
    <w:p>
      <w:pPr>
        <w:spacing w:line="390" w:lineRule="exact"/>
        <w:ind w:firstLine="468" w:firstLineChars="195"/>
        <w:rPr>
          <w:rFonts w:ascii="楷体_GB2312" w:hAnsi="宋体" w:eastAsia="楷体_GB2312" w:cs="Courier New"/>
          <w:spacing w:val="2"/>
          <w:sz w:val="24"/>
        </w:rPr>
      </w:pPr>
      <w:r>
        <w:rPr>
          <w:rFonts w:hint="eastAsia" w:ascii="楷体_GB2312" w:hAnsi="宋体" w:eastAsia="楷体_GB2312"/>
          <w:sz w:val="24"/>
        </w:rPr>
        <w:t>14.4</w:t>
      </w:r>
      <w:r>
        <w:rPr>
          <w:rFonts w:hint="eastAsia" w:ascii="楷体_GB2312" w:hAnsi="宋体" w:eastAsia="楷体_GB2312" w:cs="Courier New"/>
          <w:spacing w:val="2"/>
          <w:sz w:val="24"/>
        </w:rPr>
        <w:t>报价文件递交至前附表第8项所述的单位和地址。</w:t>
      </w:r>
    </w:p>
    <w:p>
      <w:pPr>
        <w:spacing w:line="390" w:lineRule="exact"/>
        <w:ind w:firstLine="475" w:firstLineChars="195"/>
        <w:rPr>
          <w:rFonts w:ascii="楷体_GB2312" w:hAnsi="宋体" w:eastAsia="楷体_GB2312" w:cs="Courier New"/>
          <w:spacing w:val="2"/>
          <w:sz w:val="24"/>
        </w:rPr>
      </w:pP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15.报价截止期</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15.1 报价供应商应在前附表第7项规定的日期和时间之前将报价文件</w:t>
      </w:r>
      <w:r>
        <w:rPr>
          <w:rFonts w:hint="eastAsia" w:ascii="楷体_GB2312" w:hAnsi="宋体" w:eastAsia="楷体_GB2312" w:cs="Courier New"/>
          <w:b/>
          <w:bCs/>
          <w:spacing w:val="2"/>
          <w:sz w:val="24"/>
        </w:rPr>
        <w:t>递交至</w:t>
      </w:r>
      <w:r>
        <w:rPr>
          <w:rFonts w:hint="eastAsia" w:ascii="楷体_GB2312" w:eastAsia="楷体_GB2312"/>
          <w:b/>
          <w:sz w:val="24"/>
        </w:rPr>
        <w:t>南宁市西乡塘区罗文大道33号广西建设职业技术学院新校区行政办公楼西裙楼后勤管理处403会议室</w:t>
      </w:r>
      <w:r>
        <w:rPr>
          <w:rFonts w:hint="eastAsia" w:ascii="楷体_GB2312" w:hAnsi="宋体" w:eastAsia="楷体_GB2312" w:cs="Courier New"/>
          <w:b/>
          <w:bCs/>
          <w:spacing w:val="2"/>
          <w:sz w:val="24"/>
        </w:rPr>
        <w:t>，由</w:t>
      </w:r>
      <w:r>
        <w:rPr>
          <w:rFonts w:hint="eastAsia" w:ascii="楷体_GB2312" w:eastAsia="楷体_GB2312"/>
          <w:b/>
          <w:sz w:val="24"/>
        </w:rPr>
        <w:t>广西建设职业技术学院后勤管理处招标采购办</w:t>
      </w:r>
      <w:r>
        <w:rPr>
          <w:rFonts w:hint="eastAsia" w:ascii="楷体_GB2312" w:hAnsi="宋体" w:eastAsia="楷体_GB2312" w:cs="Courier New"/>
          <w:b/>
          <w:bCs/>
          <w:spacing w:val="2"/>
          <w:sz w:val="24"/>
        </w:rPr>
        <w:t>工作人员签收。</w:t>
      </w:r>
      <w:r>
        <w:rPr>
          <w:rFonts w:hint="eastAsia" w:ascii="楷体_GB2312" w:hAnsi="宋体" w:eastAsia="楷体_GB2312" w:cs="Courier New"/>
          <w:spacing w:val="2"/>
          <w:sz w:val="24"/>
        </w:rPr>
        <w:t>凡逾期送达的报价文件将视为无效处理。</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15.2本单位在报价截止期以后收到的报价文件，将原封退给报价供应商。</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16.报价文件的修改与撤回</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16.1 报价供应商可以在递交报价文件以后，在规定的报价截止时间之前，以书面形式向本单位递交修改或撤回其报价文件的通知，但在报价截止时间以后，不能更改其报价文件。</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16.2 报价供应商的修改或撤回通知，应按本须知第16条规定编制、密封、标志和递交（在内层包封标明“修改”或“撤回”字样）。</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16.3在报价有效期内，报价供应商不能撤回报价文件。</w:t>
      </w:r>
    </w:p>
    <w:p>
      <w:pPr>
        <w:pStyle w:val="15"/>
        <w:spacing w:line="390" w:lineRule="exact"/>
        <w:jc w:val="center"/>
        <w:rPr>
          <w:rFonts w:ascii="楷体_GB2312" w:hAnsi="宋体" w:eastAsia="楷体_GB2312"/>
          <w:b/>
          <w:bCs/>
          <w:sz w:val="28"/>
          <w:szCs w:val="28"/>
        </w:rPr>
      </w:pPr>
    </w:p>
    <w:p>
      <w:pPr>
        <w:pStyle w:val="15"/>
        <w:spacing w:line="390" w:lineRule="exact"/>
        <w:jc w:val="center"/>
        <w:rPr>
          <w:rFonts w:ascii="楷体_GB2312" w:hAnsi="宋体" w:eastAsia="楷体_GB2312"/>
          <w:b/>
          <w:bCs/>
          <w:sz w:val="28"/>
          <w:szCs w:val="28"/>
        </w:rPr>
      </w:pPr>
      <w:r>
        <w:rPr>
          <w:rFonts w:hint="eastAsia" w:ascii="楷体_GB2312" w:hAnsi="宋体" w:eastAsia="楷体_GB2312"/>
          <w:b/>
          <w:bCs/>
          <w:sz w:val="28"/>
          <w:szCs w:val="28"/>
        </w:rPr>
        <w:t>六、报价与评议</w:t>
      </w:r>
    </w:p>
    <w:p>
      <w:pPr>
        <w:pStyle w:val="15"/>
        <w:spacing w:line="390" w:lineRule="exact"/>
        <w:rPr>
          <w:rFonts w:ascii="楷体_GB2312" w:hAnsi="宋体" w:eastAsia="楷体_GB2312"/>
          <w:b/>
          <w:sz w:val="24"/>
          <w:szCs w:val="24"/>
        </w:rPr>
      </w:pPr>
      <w:r>
        <w:rPr>
          <w:rFonts w:hint="eastAsia" w:ascii="楷体_GB2312" w:hAnsi="宋体" w:eastAsia="楷体_GB2312"/>
          <w:b/>
          <w:sz w:val="24"/>
          <w:szCs w:val="24"/>
        </w:rPr>
        <w:t>17.报价</w:t>
      </w:r>
    </w:p>
    <w:p>
      <w:pPr>
        <w:pStyle w:val="15"/>
        <w:spacing w:line="390" w:lineRule="exact"/>
        <w:rPr>
          <w:rFonts w:ascii="楷体_GB2312" w:hAnsi="宋体" w:eastAsia="楷体_GB2312"/>
          <w:sz w:val="24"/>
          <w:szCs w:val="24"/>
          <w:u w:val="single"/>
        </w:rPr>
      </w:pPr>
      <w:r>
        <w:rPr>
          <w:rFonts w:hint="eastAsia" w:ascii="楷体_GB2312" w:hAnsi="宋体" w:eastAsia="楷体_GB2312"/>
          <w:bCs/>
          <w:sz w:val="24"/>
          <w:szCs w:val="24"/>
        </w:rPr>
        <w:t xml:space="preserve">  17.1报价时间及地点:在</w:t>
      </w:r>
      <w:r>
        <w:rPr>
          <w:rFonts w:hint="eastAsia" w:ascii="楷体_GB2312" w:hAnsi="宋体" w:eastAsia="楷体_GB2312"/>
          <w:sz w:val="24"/>
          <w:szCs w:val="24"/>
        </w:rPr>
        <w:t>前附表第6、7项规定的报价截止时间。地点：</w:t>
      </w:r>
      <w:r>
        <w:rPr>
          <w:rFonts w:hint="eastAsia" w:ascii="楷体_GB2312" w:eastAsia="楷体_GB2312"/>
          <w:b/>
          <w:sz w:val="24"/>
          <w:szCs w:val="24"/>
        </w:rPr>
        <w:t>广西南宁市西乡塘区罗文大道33号广西建设职业技术学院行政办公楼西裙楼</w:t>
      </w:r>
      <w:r>
        <w:rPr>
          <w:rFonts w:hint="eastAsia" w:ascii="楷体_GB2312" w:eastAsia="楷体_GB2312"/>
          <w:b/>
          <w:sz w:val="24"/>
        </w:rPr>
        <w:t>后勤管理处403</w:t>
      </w:r>
      <w:r>
        <w:rPr>
          <w:rFonts w:hint="eastAsia" w:ascii="楷体_GB2312" w:eastAsia="楷体_GB2312"/>
          <w:b/>
          <w:sz w:val="24"/>
          <w:szCs w:val="24"/>
        </w:rPr>
        <w:t>会议室</w:t>
      </w:r>
      <w:r>
        <w:rPr>
          <w:rFonts w:hint="eastAsia" w:ascii="楷体_GB2312" w:hAnsi="宋体" w:eastAsia="楷体_GB2312"/>
          <w:sz w:val="24"/>
          <w:szCs w:val="24"/>
        </w:rPr>
        <w:t>。</w:t>
      </w:r>
    </w:p>
    <w:p>
      <w:pPr>
        <w:pStyle w:val="15"/>
        <w:spacing w:line="390" w:lineRule="exact"/>
        <w:ind w:firstLine="420"/>
        <w:rPr>
          <w:rFonts w:ascii="楷体_GB2312" w:hAnsi="宋体" w:eastAsia="楷体_GB2312"/>
          <w:sz w:val="24"/>
          <w:szCs w:val="24"/>
        </w:rPr>
      </w:pPr>
      <w:r>
        <w:rPr>
          <w:rFonts w:hint="eastAsia" w:ascii="楷体_GB2312" w:hAnsi="宋体" w:eastAsia="楷体_GB2312"/>
          <w:sz w:val="24"/>
          <w:szCs w:val="24"/>
        </w:rPr>
        <w:t>17.2本单位根据报价项目的特点组建采购小组，采购小组由采购人的代表和专家组成。在报价过程中，采购小组将负责对全部报价文件进行审查、报价预评审工作。</w:t>
      </w:r>
    </w:p>
    <w:p>
      <w:pPr>
        <w:pStyle w:val="15"/>
        <w:spacing w:line="360" w:lineRule="exact"/>
        <w:ind w:firstLine="420"/>
        <w:rPr>
          <w:rFonts w:ascii="楷体_GB2312" w:hAnsi="宋体" w:eastAsia="楷体_GB2312"/>
          <w:sz w:val="24"/>
          <w:szCs w:val="24"/>
        </w:rPr>
      </w:pPr>
      <w:r>
        <w:rPr>
          <w:rStyle w:val="53"/>
          <w:rFonts w:hint="eastAsia" w:ascii="楷体_GB2312" w:hAnsi="宋体" w:eastAsia="楷体_GB2312"/>
          <w:sz w:val="24"/>
          <w:szCs w:val="24"/>
        </w:rPr>
        <w:t xml:space="preserve">17.3 </w:t>
      </w:r>
      <w:r>
        <w:rPr>
          <w:rFonts w:hint="eastAsia" w:ascii="楷体_GB2312" w:hAnsi="宋体" w:eastAsia="楷体_GB2312"/>
          <w:spacing w:val="-2"/>
          <w:sz w:val="24"/>
          <w:szCs w:val="24"/>
        </w:rPr>
        <w:t>采购小组对各报价供应商递交的报价文件统一开启，检查各报价文件是否偏离报价要求。</w:t>
      </w:r>
    </w:p>
    <w:p>
      <w:pPr>
        <w:pStyle w:val="15"/>
        <w:spacing w:line="360" w:lineRule="exact"/>
        <w:ind w:firstLine="420"/>
        <w:rPr>
          <w:rFonts w:ascii="楷体_GB2312" w:hAnsi="宋体" w:eastAsia="楷体_GB2312"/>
          <w:sz w:val="24"/>
          <w:szCs w:val="24"/>
        </w:rPr>
      </w:pPr>
      <w:r>
        <w:rPr>
          <w:rFonts w:hint="eastAsia" w:ascii="楷体_GB2312" w:hAnsi="宋体" w:eastAsia="楷体_GB2312"/>
          <w:spacing w:val="-4"/>
          <w:sz w:val="24"/>
          <w:szCs w:val="24"/>
        </w:rPr>
        <w:t>17.4报价结束后，采购小组</w:t>
      </w:r>
      <w:r>
        <w:rPr>
          <w:rFonts w:hint="eastAsia" w:ascii="楷体_GB2312" w:hAnsi="宋体" w:eastAsia="楷体_GB2312"/>
          <w:sz w:val="24"/>
          <w:szCs w:val="24"/>
        </w:rPr>
        <w:t>不得与报价供应商进行任何形式的商谈。</w:t>
      </w:r>
    </w:p>
    <w:p>
      <w:pPr>
        <w:pStyle w:val="15"/>
        <w:spacing w:line="360" w:lineRule="exact"/>
        <w:ind w:firstLine="360" w:firstLineChars="150"/>
        <w:rPr>
          <w:rFonts w:ascii="楷体_GB2312" w:hAnsi="宋体" w:eastAsia="楷体_GB2312"/>
          <w:sz w:val="24"/>
          <w:szCs w:val="24"/>
        </w:rPr>
      </w:pPr>
      <w:r>
        <w:rPr>
          <w:rFonts w:hint="eastAsia" w:ascii="楷体_GB2312" w:hAnsi="宋体" w:eastAsia="楷体_GB2312"/>
          <w:sz w:val="24"/>
          <w:szCs w:val="24"/>
        </w:rPr>
        <w:t>17.5报价的任何一方不得透露与报价有关的其他供应商的技术资料、价格和其他信息。</w:t>
      </w:r>
    </w:p>
    <w:p>
      <w:pPr>
        <w:pStyle w:val="15"/>
        <w:spacing w:line="360" w:lineRule="exact"/>
        <w:rPr>
          <w:rFonts w:ascii="楷体_GB2312" w:hAnsi="宋体" w:eastAsia="楷体_GB2312"/>
          <w:b/>
          <w:sz w:val="24"/>
          <w:szCs w:val="24"/>
        </w:rPr>
      </w:pPr>
      <w:r>
        <w:rPr>
          <w:rFonts w:hint="eastAsia" w:ascii="楷体_GB2312" w:hAnsi="宋体" w:eastAsia="楷体_GB2312"/>
          <w:b/>
          <w:sz w:val="24"/>
          <w:szCs w:val="24"/>
        </w:rPr>
        <w:t>18.评议</w:t>
      </w:r>
    </w:p>
    <w:p>
      <w:pPr>
        <w:pStyle w:val="15"/>
        <w:spacing w:line="360" w:lineRule="exact"/>
        <w:ind w:firstLine="420"/>
        <w:rPr>
          <w:rFonts w:ascii="楷体_GB2312" w:hAnsi="宋体" w:eastAsia="楷体_GB2312"/>
          <w:sz w:val="24"/>
          <w:szCs w:val="24"/>
        </w:rPr>
      </w:pPr>
      <w:r>
        <w:rPr>
          <w:rFonts w:hint="eastAsia" w:ascii="楷体_GB2312" w:hAnsi="宋体" w:eastAsia="楷体_GB2312"/>
          <w:sz w:val="24"/>
          <w:szCs w:val="24"/>
        </w:rPr>
        <w:t>18.1本采购项目的竞价依据为采购文件和报价文件。</w:t>
      </w:r>
    </w:p>
    <w:p>
      <w:pPr>
        <w:pStyle w:val="15"/>
        <w:spacing w:line="360" w:lineRule="exact"/>
        <w:ind w:firstLine="420"/>
        <w:rPr>
          <w:rFonts w:ascii="楷体_GB2312" w:hAnsi="宋体" w:eastAsia="楷体_GB2312"/>
          <w:sz w:val="24"/>
          <w:szCs w:val="24"/>
        </w:rPr>
      </w:pPr>
      <w:r>
        <w:rPr>
          <w:rFonts w:hint="eastAsia" w:ascii="楷体_GB2312" w:hAnsi="宋体" w:eastAsia="楷体_GB2312"/>
          <w:sz w:val="24"/>
          <w:szCs w:val="24"/>
        </w:rPr>
        <w:t>18.2本项目采用的评审标准为经</w:t>
      </w:r>
      <w:r>
        <w:rPr>
          <w:rFonts w:hint="eastAsia" w:ascii="楷体_GB2312" w:hAnsi="宋体" w:eastAsia="楷体_GB2312"/>
          <w:b/>
          <w:sz w:val="24"/>
          <w:szCs w:val="24"/>
          <w:u w:val="single"/>
        </w:rPr>
        <w:t>综合评估</w:t>
      </w:r>
      <w:r>
        <w:rPr>
          <w:rFonts w:hint="eastAsia" w:ascii="楷体_GB2312" w:hAnsi="宋体" w:eastAsia="楷体_GB2312"/>
          <w:b/>
          <w:bCs/>
          <w:sz w:val="24"/>
          <w:szCs w:val="24"/>
          <w:u w:val="single"/>
        </w:rPr>
        <w:t>法</w:t>
      </w:r>
      <w:r>
        <w:rPr>
          <w:rFonts w:hint="eastAsia" w:ascii="楷体_GB2312" w:hAnsi="宋体" w:eastAsia="楷体_GB2312"/>
          <w:b/>
          <w:bCs/>
          <w:sz w:val="24"/>
          <w:szCs w:val="24"/>
        </w:rPr>
        <w:t>（详见第六章采购评议）</w:t>
      </w:r>
      <w:r>
        <w:rPr>
          <w:rFonts w:hint="eastAsia" w:ascii="楷体_GB2312" w:hAnsi="宋体" w:eastAsia="楷体_GB2312"/>
          <w:sz w:val="24"/>
          <w:szCs w:val="24"/>
        </w:rPr>
        <w:t>。采购小组成员、有关工作人员及其他知情人不得透露对报价文件的评审、比较和成交候选人的推荐情况以及与评审有关的其他情况。</w:t>
      </w:r>
    </w:p>
    <w:p>
      <w:pPr>
        <w:pStyle w:val="15"/>
        <w:spacing w:line="360" w:lineRule="exact"/>
        <w:ind w:firstLine="420"/>
        <w:rPr>
          <w:rFonts w:ascii="楷体_GB2312" w:hAnsi="宋体" w:eastAsia="楷体_GB2312"/>
          <w:sz w:val="24"/>
          <w:szCs w:val="24"/>
        </w:rPr>
      </w:pPr>
      <w:r>
        <w:rPr>
          <w:rFonts w:hint="eastAsia" w:ascii="楷体_GB2312" w:hAnsi="宋体" w:eastAsia="楷体_GB2312"/>
          <w:sz w:val="24"/>
          <w:szCs w:val="24"/>
        </w:rPr>
        <w:t>18.3报价供应商在评审过程中，所进行的力图影响评标公正性的活动，将可能导致其成交资格被取消。</w:t>
      </w:r>
    </w:p>
    <w:p>
      <w:pPr>
        <w:pStyle w:val="15"/>
        <w:spacing w:line="360" w:lineRule="exact"/>
        <w:ind w:firstLine="470" w:firstLineChars="195"/>
        <w:rPr>
          <w:rFonts w:ascii="楷体_GB2312" w:hAnsi="宋体" w:eastAsia="楷体_GB2312"/>
          <w:sz w:val="24"/>
          <w:szCs w:val="24"/>
        </w:rPr>
      </w:pPr>
      <w:r>
        <w:rPr>
          <w:rFonts w:hint="eastAsia" w:ascii="楷体_GB2312" w:hAnsi="宋体" w:eastAsia="楷体_GB2312"/>
          <w:b/>
          <w:sz w:val="24"/>
          <w:szCs w:val="24"/>
        </w:rPr>
        <w:t>18.4无效的报价文件</w:t>
      </w:r>
    </w:p>
    <w:p>
      <w:pPr>
        <w:widowControl/>
        <w:spacing w:line="360" w:lineRule="exact"/>
        <w:ind w:firstLine="420"/>
        <w:jc w:val="left"/>
        <w:rPr>
          <w:rFonts w:ascii="楷体_GB2312" w:hAnsi="宋体" w:eastAsia="楷体_GB2312"/>
          <w:sz w:val="24"/>
        </w:rPr>
      </w:pPr>
      <w:r>
        <w:rPr>
          <w:rFonts w:hint="eastAsia" w:ascii="楷体_GB2312" w:hAnsi="宋体" w:eastAsia="楷体_GB2312"/>
          <w:sz w:val="24"/>
        </w:rPr>
        <w:t>报价文件如有下列情况之一，将会在评审中按照无效报价文件处理：</w:t>
      </w:r>
    </w:p>
    <w:p>
      <w:pPr>
        <w:widowControl/>
        <w:spacing w:line="360" w:lineRule="exact"/>
        <w:ind w:firstLine="241" w:firstLineChars="100"/>
        <w:jc w:val="left"/>
        <w:rPr>
          <w:rFonts w:ascii="楷体_GB2312" w:hAnsi="宋体" w:eastAsia="楷体_GB2312"/>
          <w:b/>
          <w:sz w:val="24"/>
        </w:rPr>
      </w:pPr>
      <w:r>
        <w:rPr>
          <w:rFonts w:hint="eastAsia" w:ascii="楷体_GB2312" w:hAnsi="宋体" w:eastAsia="楷体_GB2312"/>
          <w:b/>
          <w:sz w:val="24"/>
        </w:rPr>
        <w:t>（1）未按照采购文件规定要求密封、签署、盖章的；</w:t>
      </w:r>
    </w:p>
    <w:p>
      <w:pPr>
        <w:widowControl/>
        <w:spacing w:line="360" w:lineRule="exact"/>
        <w:jc w:val="left"/>
        <w:rPr>
          <w:rFonts w:ascii="楷体_GB2312" w:hAnsi="宋体" w:eastAsia="楷体_GB2312"/>
          <w:b/>
          <w:sz w:val="24"/>
        </w:rPr>
      </w:pPr>
      <w:r>
        <w:rPr>
          <w:rFonts w:hint="eastAsia" w:ascii="楷体_GB2312" w:hAnsi="宋体" w:eastAsia="楷体_GB2312"/>
          <w:b/>
          <w:sz w:val="24"/>
        </w:rPr>
        <w:t xml:space="preserve">    （2）不具备采购文件中规定资格要求的；</w:t>
      </w:r>
    </w:p>
    <w:p>
      <w:pPr>
        <w:widowControl/>
        <w:spacing w:line="360" w:lineRule="exact"/>
        <w:ind w:firstLine="420"/>
        <w:jc w:val="left"/>
        <w:rPr>
          <w:rFonts w:ascii="楷体_GB2312" w:hAnsi="宋体" w:eastAsia="楷体_GB2312"/>
          <w:b/>
          <w:sz w:val="24"/>
        </w:rPr>
      </w:pPr>
      <w:r>
        <w:rPr>
          <w:rFonts w:hint="eastAsia" w:ascii="楷体_GB2312" w:hAnsi="宋体" w:eastAsia="楷体_GB2312"/>
          <w:b/>
          <w:sz w:val="24"/>
        </w:rPr>
        <w:t>（3）不符合法律、法规的；</w:t>
      </w:r>
    </w:p>
    <w:p>
      <w:pPr>
        <w:widowControl/>
        <w:spacing w:line="360" w:lineRule="exact"/>
        <w:ind w:firstLine="420"/>
        <w:jc w:val="left"/>
        <w:rPr>
          <w:rFonts w:ascii="楷体_GB2312" w:hAnsi="宋体" w:eastAsia="楷体_GB2312"/>
          <w:b/>
          <w:sz w:val="24"/>
        </w:rPr>
      </w:pPr>
      <w:r>
        <w:rPr>
          <w:rFonts w:hint="eastAsia" w:ascii="楷体_GB2312" w:hAnsi="宋体" w:eastAsia="楷体_GB2312"/>
          <w:b/>
          <w:sz w:val="24"/>
        </w:rPr>
        <w:t>（4）不符合采购文件中规定的实质性要求并且在报价规定的时间内无法说明和补充的。</w:t>
      </w:r>
    </w:p>
    <w:p>
      <w:pPr>
        <w:widowControl/>
        <w:spacing w:line="360" w:lineRule="exact"/>
        <w:ind w:firstLine="420"/>
        <w:jc w:val="left"/>
        <w:rPr>
          <w:rFonts w:ascii="楷体_GB2312" w:hAnsi="宋体" w:eastAsia="楷体_GB2312"/>
          <w:b/>
          <w:sz w:val="24"/>
        </w:rPr>
      </w:pPr>
      <w:r>
        <w:rPr>
          <w:rFonts w:hint="eastAsia" w:ascii="楷体_GB2312" w:hAnsi="宋体" w:eastAsia="楷体_GB2312"/>
          <w:b/>
          <w:sz w:val="24"/>
        </w:rPr>
        <w:t>（5）如项目编码与项目名称、计量单位、工程数量无法与采购人提供的工程量清单一一对应时，报价供应商在报价时应予以修正，如报价供应商在报价应答文件和最终报价中不予修正的；</w:t>
      </w:r>
    </w:p>
    <w:p>
      <w:pPr>
        <w:pStyle w:val="15"/>
        <w:spacing w:line="360" w:lineRule="exact"/>
        <w:rPr>
          <w:rFonts w:ascii="楷体_GB2312" w:hAnsi="宋体" w:eastAsia="楷体_GB2312"/>
          <w:b/>
          <w:sz w:val="24"/>
          <w:szCs w:val="24"/>
        </w:rPr>
      </w:pPr>
      <w:r>
        <w:rPr>
          <w:rFonts w:hint="eastAsia" w:ascii="楷体_GB2312" w:hAnsi="宋体" w:eastAsia="楷体_GB2312"/>
          <w:b/>
          <w:sz w:val="24"/>
          <w:szCs w:val="24"/>
        </w:rPr>
        <w:t>19．废标</w:t>
      </w:r>
    </w:p>
    <w:p>
      <w:pPr>
        <w:pStyle w:val="15"/>
        <w:spacing w:line="360" w:lineRule="exact"/>
        <w:rPr>
          <w:rFonts w:ascii="楷体_GB2312" w:hAnsi="宋体" w:eastAsia="楷体_GB2312"/>
          <w:sz w:val="24"/>
          <w:szCs w:val="24"/>
        </w:rPr>
      </w:pPr>
      <w:r>
        <w:rPr>
          <w:rFonts w:hint="eastAsia" w:ascii="楷体_GB2312" w:hAnsi="宋体" w:eastAsia="楷体_GB2312" w:cs="Tahoma"/>
          <w:kern w:val="0"/>
          <w:sz w:val="24"/>
          <w:szCs w:val="24"/>
        </w:rPr>
        <w:t>　　</w:t>
      </w:r>
      <w:r>
        <w:rPr>
          <w:rFonts w:hint="eastAsia" w:ascii="楷体_GB2312" w:hAnsi="宋体" w:eastAsia="楷体_GB2312"/>
          <w:sz w:val="24"/>
          <w:szCs w:val="24"/>
        </w:rPr>
        <w:t>19.1报价采购项目出现下列情形之一的，本单位将予以废标：</w:t>
      </w:r>
    </w:p>
    <w:p>
      <w:pPr>
        <w:pStyle w:val="15"/>
        <w:spacing w:line="360" w:lineRule="exact"/>
        <w:ind w:left="819" w:leftChars="390"/>
        <w:rPr>
          <w:rFonts w:ascii="楷体_GB2312" w:hAnsi="宋体" w:eastAsia="楷体_GB2312"/>
          <w:b/>
          <w:sz w:val="24"/>
          <w:szCs w:val="24"/>
        </w:rPr>
      </w:pPr>
      <w:r>
        <w:rPr>
          <w:rFonts w:hint="eastAsia" w:ascii="楷体_GB2312" w:hAnsi="宋体" w:eastAsia="楷体_GB2312"/>
          <w:b/>
          <w:sz w:val="24"/>
          <w:szCs w:val="24"/>
        </w:rPr>
        <w:t>⑴出现影响采购公正的违法、违规行为的；</w:t>
      </w:r>
      <w:r>
        <w:rPr>
          <w:rFonts w:hint="eastAsia" w:ascii="楷体_GB2312" w:hAnsi="宋体" w:eastAsia="楷体_GB2312"/>
          <w:b/>
          <w:sz w:val="24"/>
          <w:szCs w:val="24"/>
        </w:rPr>
        <w:br w:type="textWrapping"/>
      </w:r>
      <w:r>
        <w:rPr>
          <w:rFonts w:hint="eastAsia" w:ascii="楷体_GB2312" w:hAnsi="宋体" w:eastAsia="楷体_GB2312"/>
          <w:b/>
          <w:sz w:val="24"/>
          <w:szCs w:val="24"/>
        </w:rPr>
        <w:t>⑵报价供应商的报价均超过了采购预算，采购人不能支付的；</w:t>
      </w:r>
    </w:p>
    <w:p>
      <w:pPr>
        <w:pStyle w:val="15"/>
        <w:spacing w:line="360" w:lineRule="exact"/>
        <w:ind w:firstLine="826" w:firstLineChars="343"/>
        <w:rPr>
          <w:rFonts w:ascii="楷体_GB2312" w:hAnsi="宋体" w:eastAsia="楷体_GB2312"/>
          <w:b/>
          <w:sz w:val="24"/>
          <w:szCs w:val="24"/>
        </w:rPr>
      </w:pPr>
      <w:r>
        <w:rPr>
          <w:rFonts w:hint="eastAsia" w:ascii="楷体_GB2312" w:hAnsi="宋体" w:eastAsia="楷体_GB2312"/>
          <w:b/>
          <w:sz w:val="24"/>
          <w:szCs w:val="24"/>
        </w:rPr>
        <w:t>⑶因重大变故，采购任务取消的。</w:t>
      </w:r>
    </w:p>
    <w:p>
      <w:pPr>
        <w:pStyle w:val="15"/>
        <w:spacing w:line="360" w:lineRule="exact"/>
        <w:ind w:firstLine="420"/>
        <w:rPr>
          <w:rFonts w:ascii="楷体_GB2312" w:hAnsi="宋体" w:eastAsia="楷体_GB2312"/>
          <w:sz w:val="24"/>
          <w:szCs w:val="24"/>
        </w:rPr>
      </w:pPr>
      <w:r>
        <w:rPr>
          <w:rFonts w:hint="eastAsia" w:ascii="楷体_GB2312" w:hAnsi="宋体" w:eastAsia="楷体_GB2312"/>
          <w:sz w:val="24"/>
          <w:szCs w:val="24"/>
        </w:rPr>
        <w:t>19.2废标后，本单位将把废标理由通知所有报价供应商。</w:t>
      </w:r>
    </w:p>
    <w:p>
      <w:pPr>
        <w:pStyle w:val="15"/>
        <w:spacing w:line="360" w:lineRule="exact"/>
        <w:rPr>
          <w:rFonts w:ascii="楷体_GB2312" w:hAnsi="宋体" w:eastAsia="楷体_GB2312"/>
          <w:b/>
          <w:sz w:val="24"/>
          <w:szCs w:val="24"/>
        </w:rPr>
      </w:pPr>
      <w:bookmarkStart w:id="6" w:name="_Toc462071158"/>
      <w:bookmarkStart w:id="7" w:name="_Toc184635078"/>
      <w:r>
        <w:rPr>
          <w:rFonts w:hint="eastAsia" w:ascii="楷体_GB2312" w:hAnsi="宋体" w:eastAsia="楷体_GB2312"/>
          <w:b/>
          <w:sz w:val="24"/>
          <w:szCs w:val="24"/>
        </w:rPr>
        <w:t>20.重新</w:t>
      </w:r>
      <w:bookmarkEnd w:id="6"/>
      <w:bookmarkEnd w:id="7"/>
      <w:r>
        <w:rPr>
          <w:rFonts w:hint="eastAsia" w:ascii="楷体_GB2312" w:hAnsi="宋体" w:eastAsia="楷体_GB2312"/>
          <w:b/>
          <w:sz w:val="24"/>
          <w:szCs w:val="24"/>
        </w:rPr>
        <w:t>采购</w:t>
      </w:r>
    </w:p>
    <w:p>
      <w:pPr>
        <w:pStyle w:val="15"/>
        <w:spacing w:line="360" w:lineRule="exact"/>
        <w:ind w:firstLine="480" w:firstLineChars="200"/>
        <w:rPr>
          <w:rFonts w:ascii="楷体_GB2312" w:hAnsi="宋体" w:eastAsia="楷体_GB2312"/>
          <w:sz w:val="24"/>
          <w:szCs w:val="24"/>
        </w:rPr>
      </w:pPr>
      <w:r>
        <w:rPr>
          <w:rFonts w:hint="eastAsia" w:ascii="楷体_GB2312" w:hAnsi="宋体" w:eastAsia="楷体_GB2312"/>
          <w:sz w:val="24"/>
          <w:szCs w:val="24"/>
        </w:rPr>
        <w:t>有下列情形之一的，招标人将重新采购：</w:t>
      </w:r>
    </w:p>
    <w:p>
      <w:pPr>
        <w:pStyle w:val="15"/>
        <w:spacing w:line="360" w:lineRule="exact"/>
        <w:rPr>
          <w:rFonts w:ascii="楷体_GB2312" w:hAnsi="宋体" w:eastAsia="楷体_GB2312"/>
          <w:sz w:val="24"/>
          <w:szCs w:val="24"/>
        </w:rPr>
      </w:pPr>
      <w:r>
        <w:rPr>
          <w:rFonts w:hint="eastAsia" w:ascii="楷体_GB2312" w:hAnsi="宋体" w:eastAsia="楷体_GB2312"/>
          <w:sz w:val="24"/>
          <w:szCs w:val="24"/>
        </w:rPr>
        <w:t>（1）投标截止时间止，投标人少于3 个的；</w:t>
      </w:r>
    </w:p>
    <w:p>
      <w:pPr>
        <w:pStyle w:val="15"/>
        <w:spacing w:line="360" w:lineRule="exact"/>
        <w:rPr>
          <w:rFonts w:ascii="楷体_GB2312" w:hAnsi="宋体" w:eastAsia="楷体_GB2312"/>
          <w:sz w:val="24"/>
          <w:szCs w:val="24"/>
        </w:rPr>
      </w:pPr>
      <w:r>
        <w:rPr>
          <w:rFonts w:hint="eastAsia" w:ascii="楷体_GB2312" w:hAnsi="宋体" w:eastAsia="楷体_GB2312"/>
          <w:sz w:val="24"/>
          <w:szCs w:val="24"/>
        </w:rPr>
        <w:t>（2）经评标委员会评审后否决所有投标的。</w:t>
      </w:r>
    </w:p>
    <w:p>
      <w:pPr>
        <w:pStyle w:val="15"/>
        <w:spacing w:line="360" w:lineRule="exact"/>
        <w:rPr>
          <w:rFonts w:ascii="楷体_GB2312" w:hAnsi="宋体" w:eastAsia="楷体_GB2312"/>
          <w:sz w:val="24"/>
          <w:szCs w:val="24"/>
        </w:rPr>
      </w:pPr>
      <w:r>
        <w:rPr>
          <w:rFonts w:hint="eastAsia" w:ascii="楷体_GB2312" w:hAnsi="宋体" w:eastAsia="楷体_GB2312"/>
          <w:sz w:val="24"/>
          <w:szCs w:val="24"/>
        </w:rPr>
        <w:t>（3）其他有关法规和文件规定的应当重新招标的情形。</w:t>
      </w:r>
    </w:p>
    <w:p>
      <w:pPr>
        <w:pStyle w:val="15"/>
        <w:spacing w:line="360" w:lineRule="exact"/>
        <w:ind w:firstLine="420"/>
        <w:rPr>
          <w:rFonts w:ascii="楷体_GB2312" w:hAnsi="宋体" w:eastAsia="楷体_GB2312"/>
          <w:sz w:val="24"/>
          <w:szCs w:val="24"/>
        </w:rPr>
      </w:pPr>
    </w:p>
    <w:p>
      <w:pPr>
        <w:pStyle w:val="15"/>
        <w:spacing w:line="390" w:lineRule="exact"/>
        <w:jc w:val="center"/>
        <w:rPr>
          <w:rFonts w:ascii="楷体_GB2312" w:hAnsi="宋体" w:eastAsia="楷体_GB2312"/>
          <w:b/>
          <w:bCs/>
          <w:sz w:val="28"/>
          <w:szCs w:val="28"/>
        </w:rPr>
      </w:pPr>
      <w:r>
        <w:rPr>
          <w:rFonts w:hint="eastAsia" w:ascii="楷体_GB2312" w:hAnsi="宋体" w:eastAsia="楷体_GB2312"/>
          <w:b/>
          <w:bCs/>
          <w:sz w:val="28"/>
          <w:szCs w:val="28"/>
        </w:rPr>
        <w:t>七、评议结果</w:t>
      </w:r>
    </w:p>
    <w:p>
      <w:pPr>
        <w:pStyle w:val="15"/>
        <w:spacing w:line="390" w:lineRule="exact"/>
        <w:jc w:val="center"/>
        <w:rPr>
          <w:rFonts w:ascii="楷体_GB2312" w:hAnsi="宋体" w:eastAsia="楷体_GB2312"/>
          <w:b/>
          <w:bCs/>
          <w:sz w:val="28"/>
          <w:szCs w:val="28"/>
        </w:rPr>
      </w:pPr>
    </w:p>
    <w:p>
      <w:pPr>
        <w:pStyle w:val="15"/>
        <w:spacing w:line="390" w:lineRule="exact"/>
        <w:rPr>
          <w:rFonts w:ascii="楷体_GB2312" w:hAnsi="宋体" w:eastAsia="楷体_GB2312"/>
          <w:b/>
          <w:sz w:val="24"/>
          <w:szCs w:val="24"/>
        </w:rPr>
      </w:pPr>
      <w:r>
        <w:rPr>
          <w:rFonts w:hint="eastAsia" w:ascii="楷体_GB2312" w:hAnsi="宋体" w:eastAsia="楷体_GB2312"/>
          <w:b/>
          <w:sz w:val="24"/>
          <w:szCs w:val="24"/>
        </w:rPr>
        <w:t>21.成交公告</w:t>
      </w:r>
    </w:p>
    <w:p>
      <w:pPr>
        <w:pStyle w:val="15"/>
        <w:spacing w:line="370" w:lineRule="exact"/>
        <w:ind w:firstLine="420"/>
        <w:rPr>
          <w:rFonts w:ascii="楷体_GB2312" w:hAnsi="宋体" w:eastAsia="楷体_GB2312"/>
          <w:bCs/>
          <w:sz w:val="24"/>
          <w:szCs w:val="24"/>
        </w:rPr>
      </w:pPr>
      <w:r>
        <w:rPr>
          <w:rFonts w:hint="eastAsia" w:ascii="楷体_GB2312" w:hAnsi="宋体" w:eastAsia="楷体_GB2312"/>
          <w:bCs/>
          <w:sz w:val="24"/>
          <w:szCs w:val="24"/>
        </w:rPr>
        <w:t>21.1评标报告经广西建设职业技术学院新校区建设领导小组审定后，成交结果将在广西建设职业技术学院网（</w:t>
      </w:r>
      <w:r>
        <w:rPr>
          <w:rFonts w:ascii="楷体_GB2312" w:hAnsi="宋体" w:eastAsia="楷体_GB2312"/>
          <w:bCs/>
          <w:sz w:val="24"/>
          <w:szCs w:val="24"/>
        </w:rPr>
        <w:t>http://www.gxjsxy.cn/</w:t>
      </w:r>
      <w:r>
        <w:rPr>
          <w:rFonts w:hint="eastAsia" w:ascii="楷体_GB2312" w:hAnsi="宋体" w:eastAsia="楷体_GB2312"/>
          <w:bCs/>
          <w:sz w:val="24"/>
          <w:szCs w:val="24"/>
        </w:rPr>
        <w:t>）公告，公告期为三日。</w:t>
      </w:r>
    </w:p>
    <w:p>
      <w:pPr>
        <w:pStyle w:val="15"/>
        <w:spacing w:line="370" w:lineRule="exact"/>
        <w:ind w:firstLine="420"/>
        <w:rPr>
          <w:rFonts w:ascii="楷体_GB2312" w:hAnsi="宋体" w:eastAsia="楷体_GB2312"/>
          <w:bCs/>
          <w:sz w:val="24"/>
          <w:szCs w:val="24"/>
        </w:rPr>
      </w:pPr>
      <w:r>
        <w:rPr>
          <w:rFonts w:hint="eastAsia" w:ascii="楷体_GB2312" w:hAnsi="宋体" w:eastAsia="楷体_GB2312"/>
          <w:sz w:val="24"/>
          <w:szCs w:val="24"/>
        </w:rPr>
        <w:t>21.2报价供应商如对成交公告有异议，可</w:t>
      </w:r>
      <w:r>
        <w:rPr>
          <w:rFonts w:hint="eastAsia" w:ascii="楷体_GB2312" w:hAnsi="宋体" w:eastAsia="楷体_GB2312"/>
          <w:bCs/>
          <w:sz w:val="24"/>
          <w:szCs w:val="24"/>
        </w:rPr>
        <w:t>以在成交公告发布之日起三日内以书面形式向本单位提出质疑。本单位将在收到报价供应商的书面质疑后三日内做出答复，但答复的内容不得涉及商业秘密。</w:t>
      </w:r>
    </w:p>
    <w:p>
      <w:pPr>
        <w:pStyle w:val="15"/>
        <w:spacing w:line="370" w:lineRule="exact"/>
        <w:ind w:firstLine="420"/>
        <w:rPr>
          <w:rFonts w:ascii="楷体_GB2312" w:hAnsi="宋体" w:eastAsia="楷体_GB2312"/>
          <w:bCs/>
          <w:sz w:val="24"/>
          <w:szCs w:val="24"/>
        </w:rPr>
      </w:pPr>
      <w:r>
        <w:rPr>
          <w:rFonts w:hint="eastAsia" w:ascii="楷体_GB2312" w:hAnsi="宋体" w:eastAsia="楷体_GB2312"/>
          <w:sz w:val="24"/>
          <w:szCs w:val="24"/>
        </w:rPr>
        <w:t>21.3</w:t>
      </w:r>
      <w:r>
        <w:rPr>
          <w:rFonts w:hint="eastAsia" w:ascii="楷体_GB2312" w:hAnsi="宋体" w:eastAsia="楷体_GB2312"/>
          <w:bCs/>
          <w:sz w:val="24"/>
          <w:szCs w:val="24"/>
        </w:rPr>
        <w:t>质疑报价供应商必须首先经过质疑程序，在对本单位的答复不满意或者本单位未在规定的时间内做出答复的，可以在答复期满后三日内书面向学院纪检监察室投诉。</w:t>
      </w:r>
    </w:p>
    <w:p>
      <w:pPr>
        <w:pStyle w:val="15"/>
        <w:spacing w:line="370" w:lineRule="exact"/>
        <w:rPr>
          <w:rFonts w:ascii="楷体_GB2312" w:hAnsi="宋体" w:eastAsia="楷体_GB2312"/>
          <w:bCs/>
          <w:sz w:val="24"/>
          <w:szCs w:val="24"/>
        </w:rPr>
      </w:pPr>
      <w:r>
        <w:rPr>
          <w:rFonts w:hint="eastAsia" w:ascii="楷体_GB2312" w:hAnsi="宋体" w:eastAsia="楷体_GB2312"/>
          <w:bCs/>
          <w:sz w:val="24"/>
          <w:szCs w:val="24"/>
        </w:rPr>
        <w:t>联系部门及电话为：广西建设职业技术学院纪检监察室 0771-</w:t>
      </w:r>
      <w:r>
        <w:rPr>
          <w:rFonts w:ascii="楷体_GB2312" w:hAnsi="宋体" w:eastAsia="楷体_GB2312"/>
          <w:bCs/>
          <w:sz w:val="24"/>
          <w:szCs w:val="24"/>
        </w:rPr>
        <w:t>3389866 </w:t>
      </w:r>
    </w:p>
    <w:p>
      <w:pPr>
        <w:pStyle w:val="15"/>
        <w:spacing w:line="370" w:lineRule="exact"/>
        <w:rPr>
          <w:rFonts w:ascii="楷体_GB2312" w:hAnsi="宋体" w:eastAsia="楷体_GB2312"/>
          <w:sz w:val="24"/>
          <w:szCs w:val="24"/>
        </w:rPr>
      </w:pPr>
      <w:r>
        <w:rPr>
          <w:rFonts w:hint="eastAsia" w:ascii="楷体_GB2312" w:hAnsi="宋体" w:eastAsia="楷体_GB2312"/>
          <w:b/>
          <w:sz w:val="24"/>
          <w:szCs w:val="24"/>
        </w:rPr>
        <w:t>22.成交通知</w:t>
      </w:r>
    </w:p>
    <w:p>
      <w:pPr>
        <w:pStyle w:val="15"/>
        <w:spacing w:line="370" w:lineRule="exact"/>
        <w:ind w:firstLine="420"/>
        <w:rPr>
          <w:rFonts w:ascii="楷体_GB2312" w:hAnsi="宋体" w:eastAsia="楷体_GB2312"/>
          <w:b/>
          <w:sz w:val="24"/>
          <w:szCs w:val="24"/>
        </w:rPr>
      </w:pPr>
      <w:r>
        <w:rPr>
          <w:rFonts w:hint="eastAsia" w:ascii="楷体_GB2312" w:hAnsi="宋体" w:eastAsia="楷体_GB2312"/>
          <w:sz w:val="24"/>
          <w:szCs w:val="24"/>
        </w:rPr>
        <w:t>22.1</w:t>
      </w:r>
      <w:r>
        <w:rPr>
          <w:rFonts w:hint="eastAsia" w:ascii="楷体_GB2312" w:hAnsi="宋体" w:eastAsia="楷体_GB2312"/>
          <w:bCs/>
          <w:sz w:val="24"/>
          <w:szCs w:val="24"/>
        </w:rPr>
        <w:t>在发布成交公告的同时，本单位将向成交供应商发出成交通知书</w:t>
      </w:r>
      <w:r>
        <w:rPr>
          <w:rFonts w:hint="eastAsia" w:ascii="楷体_GB2312" w:hAnsi="宋体" w:eastAsia="楷体_GB2312"/>
          <w:sz w:val="24"/>
          <w:szCs w:val="24"/>
        </w:rPr>
        <w:t>。</w:t>
      </w:r>
    </w:p>
    <w:p>
      <w:pPr>
        <w:pStyle w:val="15"/>
        <w:spacing w:line="370" w:lineRule="exact"/>
        <w:ind w:firstLine="420"/>
        <w:rPr>
          <w:rFonts w:ascii="楷体_GB2312" w:hAnsi="宋体" w:eastAsia="楷体_GB2312"/>
          <w:sz w:val="24"/>
          <w:szCs w:val="24"/>
        </w:rPr>
      </w:pPr>
      <w:r>
        <w:rPr>
          <w:rFonts w:hint="eastAsia" w:ascii="楷体_GB2312" w:hAnsi="宋体" w:eastAsia="楷体_GB2312"/>
          <w:sz w:val="24"/>
          <w:szCs w:val="24"/>
        </w:rPr>
        <w:t>22.2本单位无义务向落标的报价供应商解释落标原因和退还报价文件。</w:t>
      </w:r>
    </w:p>
    <w:p>
      <w:pPr>
        <w:pStyle w:val="15"/>
        <w:spacing w:line="370" w:lineRule="exact"/>
        <w:rPr>
          <w:rFonts w:ascii="楷体_GB2312" w:hAnsi="宋体" w:eastAsia="楷体_GB2312"/>
          <w:sz w:val="24"/>
          <w:szCs w:val="24"/>
        </w:rPr>
      </w:pPr>
      <w:r>
        <w:rPr>
          <w:rFonts w:hint="eastAsia" w:ascii="楷体_GB2312" w:hAnsi="宋体" w:eastAsia="楷体_GB2312"/>
          <w:b/>
          <w:sz w:val="24"/>
          <w:szCs w:val="24"/>
        </w:rPr>
        <w:t>23.签订合同</w:t>
      </w:r>
    </w:p>
    <w:p>
      <w:pPr>
        <w:pStyle w:val="15"/>
        <w:spacing w:line="370" w:lineRule="exact"/>
        <w:ind w:firstLine="420"/>
        <w:rPr>
          <w:rFonts w:ascii="楷体_GB2312" w:hAnsi="宋体" w:eastAsia="楷体_GB2312"/>
          <w:sz w:val="24"/>
          <w:szCs w:val="24"/>
        </w:rPr>
      </w:pPr>
      <w:r>
        <w:rPr>
          <w:rFonts w:hint="eastAsia" w:ascii="楷体_GB2312" w:hAnsi="宋体" w:eastAsia="楷体_GB2312"/>
          <w:sz w:val="24"/>
          <w:szCs w:val="24"/>
        </w:rPr>
        <w:t>23.1成交供应商收到成交通知书后，按成交通知书中规定的时间、地点与采购人签订合同。</w:t>
      </w:r>
    </w:p>
    <w:p>
      <w:pPr>
        <w:pStyle w:val="15"/>
        <w:spacing w:line="370" w:lineRule="exact"/>
        <w:ind w:firstLine="420"/>
        <w:rPr>
          <w:rFonts w:ascii="楷体_GB2312" w:hAnsi="宋体" w:eastAsia="楷体_GB2312"/>
          <w:sz w:val="24"/>
          <w:szCs w:val="24"/>
        </w:rPr>
      </w:pPr>
      <w:r>
        <w:rPr>
          <w:rFonts w:hint="eastAsia" w:ascii="楷体_GB2312" w:hAnsi="宋体" w:eastAsia="楷体_GB2312"/>
          <w:sz w:val="24"/>
          <w:szCs w:val="24"/>
        </w:rPr>
        <w:t>23.2如成交供应商不按成交通知书的规定签订合同，则按成交供应商违约处理，本单位对成交供应商报价的全部报价保证金将不予退还。</w:t>
      </w:r>
    </w:p>
    <w:p>
      <w:pPr>
        <w:pStyle w:val="15"/>
        <w:spacing w:line="370" w:lineRule="exact"/>
        <w:ind w:firstLine="420"/>
        <w:rPr>
          <w:rFonts w:ascii="楷体_GB2312" w:hAnsi="宋体" w:eastAsia="楷体_GB2312"/>
          <w:sz w:val="24"/>
          <w:szCs w:val="24"/>
        </w:rPr>
      </w:pPr>
      <w:r>
        <w:rPr>
          <w:rFonts w:hint="eastAsia" w:ascii="楷体_GB2312" w:hAnsi="宋体" w:eastAsia="楷体_GB2312"/>
          <w:sz w:val="24"/>
          <w:szCs w:val="24"/>
        </w:rPr>
        <w:t>23.3成交供应商因不可抗力或者自身原因不能履行政府采购合同的，采购人可以确定排名第二位的成交候选供应商并与其签订政府采购合同，以此类推。</w:t>
      </w:r>
    </w:p>
    <w:p>
      <w:pPr>
        <w:pStyle w:val="15"/>
        <w:spacing w:line="370" w:lineRule="exact"/>
        <w:ind w:firstLine="480" w:firstLineChars="200"/>
        <w:rPr>
          <w:rFonts w:ascii="楷体_GB2312" w:hAnsi="宋体" w:eastAsia="楷体_GB2312"/>
          <w:sz w:val="24"/>
          <w:szCs w:val="24"/>
        </w:rPr>
      </w:pPr>
      <w:r>
        <w:rPr>
          <w:rFonts w:hint="eastAsia" w:ascii="楷体_GB2312" w:hAnsi="宋体" w:eastAsia="楷体_GB2312"/>
          <w:sz w:val="24"/>
          <w:szCs w:val="24"/>
        </w:rPr>
        <w:t>23.4由于成交供应商放弃成交或未按规定签订合同，造成本项目的合同成交价提高（指采购人选择第二成交候选供应商或重新采购导致成交金额高于违约供应商的成交价），所超出违约供应商的成交价部分由违约供应商承担赔偿责任。</w:t>
      </w:r>
    </w:p>
    <w:p>
      <w:pPr>
        <w:pStyle w:val="15"/>
        <w:spacing w:line="370" w:lineRule="exact"/>
        <w:ind w:firstLine="480" w:firstLineChars="200"/>
        <w:rPr>
          <w:rFonts w:ascii="楷体_GB2312" w:hAnsi="宋体" w:eastAsia="楷体_GB2312"/>
          <w:sz w:val="24"/>
          <w:szCs w:val="24"/>
        </w:rPr>
      </w:pPr>
      <w:r>
        <w:rPr>
          <w:rFonts w:hint="eastAsia" w:ascii="楷体_GB2312" w:hAnsi="宋体" w:eastAsia="楷体_GB2312"/>
          <w:sz w:val="24"/>
          <w:szCs w:val="24"/>
        </w:rPr>
        <w:t xml:space="preserve">23.5采购合同由采购人与供应商双方在规定的时间内签字盖章。 </w:t>
      </w:r>
    </w:p>
    <w:p>
      <w:pPr>
        <w:pStyle w:val="15"/>
        <w:spacing w:line="370" w:lineRule="exact"/>
        <w:rPr>
          <w:rFonts w:ascii="楷体_GB2312" w:hAnsi="宋体" w:eastAsia="楷体_GB2312"/>
          <w:b/>
          <w:sz w:val="24"/>
          <w:szCs w:val="24"/>
          <w:u w:val="single"/>
        </w:rPr>
      </w:pPr>
      <w:r>
        <w:rPr>
          <w:rFonts w:hint="eastAsia" w:ascii="楷体_GB2312" w:hAnsi="宋体" w:eastAsia="楷体_GB2312"/>
          <w:b/>
          <w:sz w:val="24"/>
          <w:szCs w:val="24"/>
        </w:rPr>
        <w:t>24.履约保证金：</w:t>
      </w:r>
      <w:r>
        <w:rPr>
          <w:rFonts w:hint="eastAsia" w:ascii="楷体_GB2312" w:hAnsi="宋体" w:eastAsia="楷体_GB2312"/>
          <w:b/>
          <w:sz w:val="24"/>
          <w:szCs w:val="24"/>
          <w:u w:val="single"/>
        </w:rPr>
        <w:t xml:space="preserve">  无  </w:t>
      </w:r>
    </w:p>
    <w:p>
      <w:pPr>
        <w:pStyle w:val="15"/>
        <w:spacing w:line="370" w:lineRule="exact"/>
        <w:rPr>
          <w:rFonts w:ascii="楷体_GB2312" w:hAnsi="宋体" w:eastAsia="楷体_GB2312"/>
          <w:b/>
          <w:sz w:val="24"/>
          <w:szCs w:val="24"/>
        </w:rPr>
      </w:pPr>
    </w:p>
    <w:p>
      <w:pPr>
        <w:pStyle w:val="15"/>
        <w:spacing w:line="370" w:lineRule="exact"/>
        <w:rPr>
          <w:rFonts w:ascii="楷体_GB2312" w:hAnsi="宋体" w:eastAsia="楷体_GB2312"/>
          <w:b/>
          <w:sz w:val="24"/>
          <w:szCs w:val="24"/>
        </w:rPr>
      </w:pPr>
      <w:r>
        <w:rPr>
          <w:rFonts w:hint="eastAsia" w:ascii="楷体_GB2312" w:hAnsi="宋体" w:eastAsia="楷体_GB2312"/>
          <w:b/>
          <w:sz w:val="24"/>
          <w:szCs w:val="24"/>
        </w:rPr>
        <w:t>25.合同履行中的追加</w:t>
      </w:r>
    </w:p>
    <w:p>
      <w:pPr>
        <w:pStyle w:val="15"/>
        <w:spacing w:line="370" w:lineRule="exact"/>
        <w:ind w:firstLine="420"/>
        <w:rPr>
          <w:rFonts w:ascii="楷体_GB2312" w:eastAsia="楷体_GB2312"/>
          <w:sz w:val="24"/>
          <w:szCs w:val="24"/>
        </w:rPr>
      </w:pPr>
      <w:r>
        <w:rPr>
          <w:rFonts w:hint="eastAsia" w:ascii="楷体_GB2312" w:eastAsia="楷体_GB2312"/>
          <w:sz w:val="24"/>
          <w:szCs w:val="24"/>
        </w:rPr>
        <w:t>采购合同履行中，区直单位需追加与合同标的相同的货物、工程和服务的，在不改变合同其他条款的前提下，可以与供应商协商签订补充的合同。但补充的合同涉及的采购金额不得超过原合同采购金额的10%。</w:t>
      </w:r>
    </w:p>
    <w:p>
      <w:pPr>
        <w:pStyle w:val="15"/>
        <w:spacing w:line="370" w:lineRule="exact"/>
        <w:ind w:firstLine="420"/>
        <w:rPr>
          <w:rFonts w:ascii="楷体_GB2312" w:hAnsi="宋体" w:eastAsia="楷体_GB2312"/>
          <w:sz w:val="24"/>
          <w:szCs w:val="24"/>
        </w:rPr>
      </w:pPr>
    </w:p>
    <w:p>
      <w:pPr>
        <w:pStyle w:val="15"/>
        <w:spacing w:line="370" w:lineRule="exact"/>
        <w:jc w:val="center"/>
        <w:rPr>
          <w:rFonts w:ascii="楷体_GB2312" w:hAnsi="宋体" w:eastAsia="楷体_GB2312"/>
          <w:b/>
          <w:bCs/>
          <w:sz w:val="28"/>
          <w:szCs w:val="28"/>
        </w:rPr>
      </w:pPr>
      <w:r>
        <w:rPr>
          <w:rFonts w:hint="eastAsia" w:ascii="楷体_GB2312" w:hAnsi="宋体" w:eastAsia="楷体_GB2312"/>
          <w:b/>
          <w:bCs/>
          <w:sz w:val="28"/>
          <w:szCs w:val="28"/>
        </w:rPr>
        <w:t>八、其他事项</w:t>
      </w:r>
    </w:p>
    <w:p>
      <w:pPr>
        <w:pStyle w:val="15"/>
        <w:spacing w:line="370" w:lineRule="exact"/>
        <w:rPr>
          <w:rFonts w:ascii="楷体_GB2312" w:hAnsi="宋体" w:eastAsia="楷体_GB2312"/>
          <w:b/>
          <w:sz w:val="24"/>
          <w:szCs w:val="24"/>
        </w:rPr>
      </w:pPr>
      <w:r>
        <w:rPr>
          <w:rFonts w:hint="eastAsia" w:ascii="楷体_GB2312" w:hAnsi="宋体" w:eastAsia="楷体_GB2312"/>
          <w:b/>
          <w:sz w:val="24"/>
          <w:szCs w:val="24"/>
        </w:rPr>
        <w:t>26.成交服务费</w:t>
      </w:r>
    </w:p>
    <w:p>
      <w:pPr>
        <w:spacing w:line="400" w:lineRule="exact"/>
        <w:ind w:firstLine="540" w:firstLineChars="225"/>
        <w:rPr>
          <w:rFonts w:ascii="楷体_GB2312" w:hAnsi="Courier New" w:eastAsia="楷体_GB2312"/>
          <w:sz w:val="24"/>
        </w:rPr>
      </w:pPr>
      <w:r>
        <w:rPr>
          <w:rFonts w:hint="eastAsia" w:ascii="楷体_GB2312" w:hAnsi="Courier New" w:eastAsia="楷体_GB2312"/>
          <w:sz w:val="24"/>
        </w:rPr>
        <w:t>成交服务费</w:t>
      </w:r>
      <w:r>
        <w:rPr>
          <w:rFonts w:hint="eastAsia" w:ascii="楷体_GB2312" w:hAnsi="Courier New" w:eastAsia="楷体_GB2312"/>
          <w:sz w:val="24"/>
          <w:u w:val="single"/>
        </w:rPr>
        <w:t xml:space="preserve"> 无  </w:t>
      </w:r>
      <w:r>
        <w:rPr>
          <w:rFonts w:hint="eastAsia" w:ascii="楷体_GB2312" w:hAnsi="Courier New" w:eastAsia="楷体_GB2312"/>
          <w:sz w:val="24"/>
        </w:rPr>
        <w:t>。</w:t>
      </w:r>
    </w:p>
    <w:p>
      <w:pPr>
        <w:pStyle w:val="15"/>
        <w:spacing w:line="370" w:lineRule="exact"/>
        <w:rPr>
          <w:rFonts w:ascii="楷体_GB2312" w:hAnsi="宋体" w:eastAsia="楷体_GB2312"/>
          <w:b/>
          <w:sz w:val="24"/>
          <w:szCs w:val="24"/>
        </w:rPr>
      </w:pPr>
      <w:r>
        <w:rPr>
          <w:rFonts w:hint="eastAsia" w:ascii="楷体_GB2312" w:hAnsi="宋体" w:eastAsia="楷体_GB2312"/>
          <w:b/>
          <w:sz w:val="24"/>
          <w:szCs w:val="24"/>
        </w:rPr>
        <w:t>27.解释权</w:t>
      </w:r>
    </w:p>
    <w:p>
      <w:pPr>
        <w:spacing w:line="370" w:lineRule="exact"/>
        <w:ind w:right="69" w:rightChars="33" w:firstLine="480" w:firstLineChars="200"/>
        <w:rPr>
          <w:rFonts w:ascii="楷体_GB2312" w:hAnsi="宋体" w:eastAsia="楷体_GB2312"/>
          <w:sz w:val="24"/>
        </w:rPr>
      </w:pPr>
      <w:r>
        <w:rPr>
          <w:rFonts w:hint="eastAsia" w:ascii="楷体_GB2312" w:hAnsi="宋体" w:eastAsia="楷体_GB2312"/>
          <w:sz w:val="24"/>
        </w:rPr>
        <w:t xml:space="preserve"> 本采购文件是根据国家有关法律、法规以及政府采购管理有关规定编制，解释权属本单位。</w:t>
      </w:r>
    </w:p>
    <w:p>
      <w:pPr>
        <w:pStyle w:val="15"/>
        <w:spacing w:line="370" w:lineRule="exact"/>
        <w:rPr>
          <w:rFonts w:ascii="楷体_GB2312" w:hAnsi="宋体" w:eastAsia="楷体_GB2312"/>
          <w:sz w:val="24"/>
          <w:szCs w:val="24"/>
        </w:rPr>
      </w:pPr>
      <w:r>
        <w:rPr>
          <w:rFonts w:hint="eastAsia" w:ascii="楷体_GB2312" w:hAnsi="宋体" w:eastAsia="楷体_GB2312"/>
          <w:b/>
          <w:sz w:val="24"/>
          <w:szCs w:val="24"/>
        </w:rPr>
        <w:t>28.有关事宜</w:t>
      </w:r>
    </w:p>
    <w:p>
      <w:pPr>
        <w:pStyle w:val="15"/>
        <w:spacing w:line="360" w:lineRule="exact"/>
        <w:ind w:firstLine="419"/>
        <w:rPr>
          <w:rFonts w:ascii="楷体_GB2312" w:hAnsi="宋体" w:eastAsia="楷体_GB2312"/>
          <w:sz w:val="24"/>
          <w:szCs w:val="24"/>
        </w:rPr>
      </w:pPr>
      <w:r>
        <w:rPr>
          <w:rFonts w:hint="eastAsia" w:ascii="楷体_GB2312" w:hAnsi="宋体" w:eastAsia="楷体_GB2312"/>
          <w:sz w:val="24"/>
          <w:szCs w:val="24"/>
        </w:rPr>
        <w:t xml:space="preserve"> 所有与本采购文件有关的函件请按下列通讯地址联系：</w:t>
      </w:r>
    </w:p>
    <w:p>
      <w:pPr>
        <w:pStyle w:val="15"/>
        <w:spacing w:line="360" w:lineRule="exact"/>
        <w:ind w:firstLine="840"/>
        <w:rPr>
          <w:rFonts w:ascii="楷体_GB2312" w:hAnsi="宋体" w:eastAsia="楷体_GB2312"/>
          <w:sz w:val="24"/>
          <w:szCs w:val="24"/>
        </w:rPr>
      </w:pPr>
      <w:r>
        <w:rPr>
          <w:rFonts w:hint="eastAsia" w:ascii="楷体_GB2312" w:hAnsi="宋体" w:eastAsia="楷体_GB2312"/>
          <w:sz w:val="24"/>
          <w:szCs w:val="24"/>
        </w:rPr>
        <w:t>广西建设职业技术学院</w:t>
      </w:r>
      <w:r>
        <w:rPr>
          <w:rFonts w:hint="eastAsia" w:ascii="楷体_GB2312" w:eastAsia="楷体_GB2312"/>
          <w:sz w:val="24"/>
          <w:szCs w:val="24"/>
        </w:rPr>
        <w:t>行政办公楼西裙楼305后勤管理处招标采购办公室</w:t>
      </w:r>
    </w:p>
    <w:p>
      <w:pPr>
        <w:pStyle w:val="15"/>
        <w:tabs>
          <w:tab w:val="left" w:pos="1990"/>
        </w:tabs>
        <w:spacing w:line="360" w:lineRule="exact"/>
        <w:ind w:firstLine="824"/>
        <w:rPr>
          <w:rFonts w:ascii="楷体_GB2312" w:hAnsi="宋体" w:eastAsia="楷体_GB2312"/>
          <w:sz w:val="24"/>
          <w:szCs w:val="24"/>
          <w:u w:val="single"/>
        </w:rPr>
      </w:pPr>
      <w:r>
        <w:rPr>
          <w:rFonts w:hint="eastAsia" w:ascii="楷体_GB2312" w:hAnsi="宋体" w:eastAsia="楷体_GB2312"/>
          <w:sz w:val="24"/>
          <w:szCs w:val="24"/>
        </w:rPr>
        <w:t>邮政编码：530007</w:t>
      </w:r>
    </w:p>
    <w:p>
      <w:pPr>
        <w:pStyle w:val="15"/>
        <w:tabs>
          <w:tab w:val="left" w:pos="1990"/>
        </w:tabs>
        <w:spacing w:line="360" w:lineRule="exact"/>
        <w:ind w:firstLine="824"/>
        <w:rPr>
          <w:rFonts w:ascii="楷体_GB2312" w:hAnsi="宋体" w:eastAsia="楷体_GB2312"/>
          <w:sz w:val="24"/>
          <w:szCs w:val="24"/>
          <w:u w:val="single"/>
        </w:rPr>
      </w:pPr>
      <w:r>
        <w:rPr>
          <w:rFonts w:hint="eastAsia" w:ascii="楷体_GB2312" w:hAnsi="宋体" w:eastAsia="楷体_GB2312"/>
          <w:sz w:val="24"/>
          <w:szCs w:val="24"/>
        </w:rPr>
        <w:t>通讯地址：</w:t>
      </w:r>
      <w:r>
        <w:rPr>
          <w:rFonts w:hint="eastAsia" w:ascii="楷体_GB2312" w:eastAsia="楷体_GB2312"/>
          <w:sz w:val="24"/>
          <w:szCs w:val="24"/>
        </w:rPr>
        <w:t>广西南宁市西乡塘区罗文大道33号西庄路口</w:t>
      </w:r>
    </w:p>
    <w:p>
      <w:pPr>
        <w:pStyle w:val="15"/>
        <w:spacing w:line="360" w:lineRule="exact"/>
        <w:ind w:firstLine="824"/>
        <w:rPr>
          <w:rFonts w:ascii="楷体_GB2312" w:hAnsi="宋体" w:eastAsia="楷体_GB2312"/>
          <w:sz w:val="24"/>
          <w:szCs w:val="24"/>
        </w:rPr>
      </w:pPr>
      <w:r>
        <w:rPr>
          <w:rFonts w:hint="eastAsia" w:ascii="楷体_GB2312" w:hAnsi="宋体" w:eastAsia="楷体_GB2312"/>
          <w:sz w:val="24"/>
          <w:szCs w:val="24"/>
        </w:rPr>
        <w:t>电    话：0771—3822569 黄老师   朱老师（</w:t>
      </w:r>
      <w:r>
        <w:rPr>
          <w:rFonts w:hint="eastAsia" w:ascii="楷体_GB2312" w:eastAsia="楷体_GB2312"/>
          <w:sz w:val="24"/>
          <w:szCs w:val="24"/>
        </w:rPr>
        <w:t>13768418048</w:t>
      </w:r>
      <w:r>
        <w:rPr>
          <w:rFonts w:hint="eastAsia" w:ascii="楷体_GB2312" w:hAnsi="宋体" w:eastAsia="楷体_GB2312"/>
          <w:sz w:val="24"/>
          <w:szCs w:val="24"/>
        </w:rPr>
        <w:t xml:space="preserve">）  </w:t>
      </w:r>
    </w:p>
    <w:p>
      <w:pPr>
        <w:pStyle w:val="15"/>
        <w:tabs>
          <w:tab w:val="left" w:pos="1990"/>
        </w:tabs>
        <w:spacing w:line="360" w:lineRule="exact"/>
        <w:ind w:firstLine="824"/>
        <w:rPr>
          <w:rFonts w:ascii="楷体_GB2312" w:hAnsi="宋体" w:eastAsia="楷体_GB2312"/>
          <w:sz w:val="24"/>
          <w:szCs w:val="24"/>
        </w:rPr>
      </w:pPr>
      <w:r>
        <w:rPr>
          <w:rFonts w:hint="eastAsia" w:ascii="楷体_GB2312" w:hAnsi="宋体" w:eastAsia="楷体_GB2312"/>
          <w:sz w:val="24"/>
          <w:szCs w:val="24"/>
        </w:rPr>
        <w:t>qq邮箱：</w:t>
      </w:r>
      <w:r>
        <w:rPr>
          <w:rFonts w:hint="eastAsia" w:ascii="楷体_GB2312" w:eastAsia="楷体_GB2312"/>
          <w:sz w:val="24"/>
          <w:szCs w:val="24"/>
        </w:rPr>
        <w:t>974276049@qq.com</w:t>
      </w:r>
    </w:p>
    <w:p>
      <w:pPr>
        <w:pStyle w:val="3"/>
        <w:spacing w:line="240" w:lineRule="atLeast"/>
        <w:jc w:val="center"/>
        <w:rPr>
          <w:rFonts w:ascii="楷体_GB2312" w:eastAsia="楷体_GB2312"/>
          <w:b w:val="0"/>
          <w:bCs w:val="0"/>
          <w:sz w:val="52"/>
          <w:szCs w:val="52"/>
        </w:rPr>
      </w:pPr>
      <w:r>
        <w:rPr>
          <w:rFonts w:hint="eastAsia" w:ascii="楷体_GB2312" w:eastAsia="楷体_GB2312"/>
          <w:b w:val="0"/>
          <w:bCs w:val="0"/>
          <w:sz w:val="24"/>
        </w:rPr>
        <w:br w:type="page"/>
      </w:r>
    </w:p>
    <w:p>
      <w:pPr>
        <w:pStyle w:val="3"/>
        <w:spacing w:line="240" w:lineRule="atLeast"/>
        <w:jc w:val="center"/>
        <w:rPr>
          <w:rFonts w:ascii="楷体_GB2312" w:eastAsia="楷体_GB2312"/>
          <w:sz w:val="52"/>
          <w:szCs w:val="52"/>
        </w:rPr>
      </w:pPr>
      <w:bookmarkStart w:id="8" w:name="_Toc394912503"/>
      <w:r>
        <w:rPr>
          <w:rFonts w:hint="eastAsia" w:ascii="楷体_GB2312" w:eastAsia="楷体_GB2312"/>
          <w:sz w:val="52"/>
          <w:szCs w:val="52"/>
        </w:rPr>
        <w:t>第二章  合同格式</w:t>
      </w:r>
      <w:bookmarkEnd w:id="8"/>
    </w:p>
    <w:p/>
    <w:p>
      <w:pPr>
        <w:spacing w:line="420" w:lineRule="exact"/>
        <w:jc w:val="center"/>
        <w:rPr>
          <w:rFonts w:ascii="楷体_GB2312" w:eastAsia="楷体_GB2312"/>
          <w:sz w:val="30"/>
        </w:rPr>
      </w:pPr>
    </w:p>
    <w:p>
      <w:pPr>
        <w:spacing w:line="360" w:lineRule="auto"/>
        <w:ind w:firstLine="600" w:firstLineChars="200"/>
        <w:rPr>
          <w:rFonts w:hAnsi="宋体"/>
          <w:szCs w:val="21"/>
        </w:rPr>
      </w:pPr>
      <w:r>
        <w:rPr>
          <w:rFonts w:ascii="楷体_GB2312" w:eastAsia="楷体_GB2312"/>
          <w:sz w:val="30"/>
        </w:rPr>
        <w:br w:type="page"/>
      </w:r>
    </w:p>
    <w:p>
      <w:pPr>
        <w:jc w:val="center"/>
        <w:rPr>
          <w:b/>
          <w:sz w:val="52"/>
          <w:szCs w:val="52"/>
        </w:rPr>
      </w:pPr>
      <w:r>
        <w:rPr>
          <w:rFonts w:hint="eastAsia"/>
          <w:b/>
          <w:sz w:val="52"/>
          <w:szCs w:val="52"/>
        </w:rPr>
        <w:t>广西壮族自治区本级预算单位</w:t>
      </w:r>
    </w:p>
    <w:p>
      <w:pPr>
        <w:jc w:val="center"/>
        <w:rPr>
          <w:b/>
          <w:sz w:val="52"/>
          <w:szCs w:val="52"/>
        </w:rPr>
      </w:pPr>
      <w:r>
        <w:rPr>
          <w:rFonts w:hint="eastAsia"/>
          <w:b/>
          <w:sz w:val="52"/>
          <w:szCs w:val="52"/>
        </w:rPr>
        <w:t>小额工程承包人定点采购</w:t>
      </w:r>
    </w:p>
    <w:p>
      <w:pPr>
        <w:jc w:val="center"/>
        <w:rPr>
          <w:rFonts w:hAnsi="宋体"/>
        </w:rPr>
      </w:pPr>
    </w:p>
    <w:p>
      <w:pPr>
        <w:pStyle w:val="15"/>
        <w:spacing w:line="400" w:lineRule="exact"/>
        <w:rPr>
          <w:rFonts w:ascii="Times New Roman" w:hAnsi="宋体"/>
          <w:szCs w:val="24"/>
        </w:rPr>
      </w:pPr>
    </w:p>
    <w:p>
      <w:pPr>
        <w:jc w:val="center"/>
        <w:rPr>
          <w:rFonts w:hAnsi="宋体"/>
          <w:b/>
          <w:sz w:val="44"/>
          <w:szCs w:val="44"/>
          <w:u w:val="single"/>
        </w:rPr>
      </w:pPr>
      <w:r>
        <w:rPr>
          <w:rFonts w:hint="eastAsia" w:hAnsi="宋体"/>
          <w:b/>
          <w:sz w:val="44"/>
          <w:szCs w:val="44"/>
          <w:u w:val="single"/>
        </w:rPr>
        <w:t xml:space="preserve">广西建设职业技术学院罗文校区图书馆一层密集书库展厅及大厅装修工程  </w:t>
      </w:r>
    </w:p>
    <w:p>
      <w:pPr>
        <w:jc w:val="center"/>
        <w:rPr>
          <w:sz w:val="28"/>
        </w:rPr>
      </w:pPr>
      <w:r>
        <w:rPr>
          <w:rFonts w:eastAsia="幼圆"/>
          <w:b/>
          <w:spacing w:val="60"/>
          <w:sz w:val="44"/>
          <w:szCs w:val="44"/>
        </w:rPr>
        <w:t>施工合同</w:t>
      </w:r>
    </w:p>
    <w:p>
      <w:pPr>
        <w:ind w:firstLine="1212" w:firstLineChars="379"/>
        <w:rPr>
          <w:sz w:val="32"/>
        </w:rPr>
      </w:pPr>
    </w:p>
    <w:p>
      <w:pPr>
        <w:ind w:firstLine="1852" w:firstLineChars="579"/>
        <w:rPr>
          <w:sz w:val="32"/>
        </w:rPr>
      </w:pPr>
    </w:p>
    <w:p>
      <w:pPr>
        <w:ind w:firstLine="1852" w:firstLineChars="579"/>
        <w:rPr>
          <w:sz w:val="32"/>
        </w:rPr>
      </w:pPr>
    </w:p>
    <w:p>
      <w:pPr>
        <w:ind w:firstLine="1852" w:firstLineChars="579"/>
        <w:rPr>
          <w:sz w:val="32"/>
        </w:rPr>
      </w:pPr>
    </w:p>
    <w:p>
      <w:pPr>
        <w:ind w:firstLine="1760" w:firstLineChars="550"/>
        <w:rPr>
          <w:rFonts w:hint="eastAsia"/>
          <w:sz w:val="32"/>
        </w:rPr>
      </w:pPr>
    </w:p>
    <w:p>
      <w:pPr>
        <w:ind w:firstLine="1760" w:firstLineChars="550"/>
        <w:rPr>
          <w:rFonts w:hint="eastAsia"/>
          <w:sz w:val="32"/>
        </w:rPr>
      </w:pPr>
    </w:p>
    <w:p>
      <w:pPr>
        <w:ind w:firstLine="1760" w:firstLineChars="550"/>
        <w:rPr>
          <w:rFonts w:hint="eastAsia"/>
          <w:sz w:val="32"/>
        </w:rPr>
      </w:pPr>
    </w:p>
    <w:p>
      <w:pPr>
        <w:ind w:firstLine="1760" w:firstLineChars="550"/>
        <w:rPr>
          <w:sz w:val="32"/>
        </w:rPr>
      </w:pPr>
      <w:r>
        <w:rPr>
          <w:rFonts w:hint="eastAsia"/>
          <w:sz w:val="32"/>
        </w:rPr>
        <w:t xml:space="preserve">项目编号： </w:t>
      </w:r>
      <w:r>
        <w:rPr>
          <w:rFonts w:hint="eastAsia"/>
          <w:sz w:val="32"/>
          <w:u w:val="single"/>
        </w:rPr>
        <w:t xml:space="preserve"> 2021—03</w:t>
      </w:r>
    </w:p>
    <w:p>
      <w:pPr>
        <w:ind w:firstLine="1212" w:firstLineChars="379"/>
        <w:rPr>
          <w:sz w:val="32"/>
        </w:rPr>
      </w:pPr>
    </w:p>
    <w:p>
      <w:pPr>
        <w:ind w:firstLine="1760" w:firstLineChars="550"/>
        <w:rPr>
          <w:rFonts w:hint="default" w:eastAsia="宋体"/>
          <w:sz w:val="32"/>
          <w:lang w:val="en-US" w:eastAsia="zh-CN"/>
        </w:rPr>
      </w:pPr>
      <w:r>
        <w:rPr>
          <w:rFonts w:hint="eastAsia"/>
          <w:sz w:val="32"/>
          <w:lang w:eastAsia="zh-CN"/>
        </w:rPr>
        <w:t>合同</w:t>
      </w:r>
      <w:r>
        <w:rPr>
          <w:rFonts w:hint="eastAsia"/>
          <w:sz w:val="32"/>
        </w:rPr>
        <w:t xml:space="preserve">编号： </w:t>
      </w:r>
      <w:r>
        <w:rPr>
          <w:rFonts w:hint="eastAsia"/>
          <w:sz w:val="32"/>
          <w:u w:val="single"/>
        </w:rPr>
        <w:t xml:space="preserve"> 2021</w:t>
      </w:r>
      <w:r>
        <w:rPr>
          <w:rFonts w:hint="eastAsia"/>
          <w:sz w:val="32"/>
          <w:u w:val="single"/>
          <w:lang w:val="en-US" w:eastAsia="zh-CN"/>
        </w:rPr>
        <w:t>0900</w:t>
      </w:r>
    </w:p>
    <w:p>
      <w:pPr>
        <w:pStyle w:val="2"/>
      </w:pPr>
    </w:p>
    <w:p>
      <w:pPr>
        <w:ind w:firstLine="1212" w:firstLineChars="379"/>
        <w:rPr>
          <w:sz w:val="32"/>
        </w:rPr>
      </w:pPr>
    </w:p>
    <w:p>
      <w:pPr>
        <w:ind w:firstLine="1212" w:firstLineChars="379"/>
        <w:rPr>
          <w:sz w:val="32"/>
        </w:rPr>
      </w:pPr>
    </w:p>
    <w:p>
      <w:pPr>
        <w:ind w:firstLine="1760" w:firstLineChars="550"/>
        <w:rPr>
          <w:sz w:val="32"/>
        </w:rPr>
      </w:pPr>
    </w:p>
    <w:p>
      <w:pPr>
        <w:ind w:firstLine="1760" w:firstLineChars="550"/>
        <w:rPr>
          <w:sz w:val="32"/>
        </w:rPr>
      </w:pPr>
    </w:p>
    <w:p>
      <w:pPr>
        <w:ind w:firstLine="1760" w:firstLineChars="550"/>
        <w:rPr>
          <w:sz w:val="32"/>
        </w:rPr>
      </w:pPr>
    </w:p>
    <w:p>
      <w:pPr>
        <w:ind w:firstLine="1760" w:firstLineChars="550"/>
        <w:rPr>
          <w:rFonts w:hint="eastAsia"/>
          <w:sz w:val="32"/>
        </w:rPr>
      </w:pPr>
    </w:p>
    <w:p>
      <w:pPr>
        <w:ind w:firstLine="1760" w:firstLineChars="550"/>
        <w:rPr>
          <w:rFonts w:hint="eastAsia"/>
          <w:sz w:val="32"/>
        </w:rPr>
      </w:pPr>
    </w:p>
    <w:p>
      <w:pPr>
        <w:ind w:firstLine="1760" w:firstLineChars="550"/>
        <w:rPr>
          <w:rFonts w:hint="eastAsia"/>
          <w:sz w:val="32"/>
        </w:rPr>
      </w:pPr>
    </w:p>
    <w:p>
      <w:pPr>
        <w:ind w:firstLine="1760" w:firstLineChars="550"/>
        <w:rPr>
          <w:rFonts w:hint="eastAsia"/>
          <w:sz w:val="32"/>
        </w:rPr>
      </w:pPr>
    </w:p>
    <w:p>
      <w:pPr>
        <w:ind w:firstLine="1760" w:firstLineChars="550"/>
        <w:rPr>
          <w:rFonts w:hint="eastAsia"/>
          <w:sz w:val="32"/>
        </w:rPr>
      </w:pPr>
    </w:p>
    <w:p>
      <w:pPr>
        <w:ind w:firstLine="1760" w:firstLineChars="550"/>
        <w:rPr>
          <w:rFonts w:hint="eastAsia"/>
          <w:sz w:val="32"/>
        </w:rPr>
      </w:pPr>
    </w:p>
    <w:p>
      <w:pPr>
        <w:ind w:firstLine="1760" w:firstLineChars="550"/>
        <w:rPr>
          <w:rFonts w:hint="eastAsia"/>
          <w:sz w:val="32"/>
        </w:rPr>
      </w:pPr>
    </w:p>
    <w:p>
      <w:pPr>
        <w:ind w:firstLine="1760" w:firstLineChars="550"/>
        <w:rPr>
          <w:sz w:val="32"/>
        </w:rPr>
      </w:pPr>
      <w:r>
        <w:rPr>
          <w:rFonts w:hint="eastAsia"/>
          <w:sz w:val="32"/>
        </w:rPr>
        <w:t>签订合同地点：</w:t>
      </w:r>
      <w:r>
        <w:rPr>
          <w:rFonts w:hint="eastAsia"/>
          <w:sz w:val="32"/>
          <w:u w:val="single"/>
        </w:rPr>
        <w:t xml:space="preserve">  广西南宁市    </w:t>
      </w:r>
    </w:p>
    <w:p>
      <w:pPr>
        <w:pStyle w:val="15"/>
        <w:ind w:firstLine="1760" w:firstLineChars="550"/>
        <w:rPr>
          <w:rFonts w:hAnsi="宋体"/>
        </w:rPr>
      </w:pPr>
      <w:r>
        <w:rPr>
          <w:rFonts w:hint="eastAsia"/>
          <w:sz w:val="32"/>
        </w:rPr>
        <w:t>签订合同时间：</w:t>
      </w:r>
      <w:r>
        <w:rPr>
          <w:rFonts w:hint="eastAsia"/>
          <w:sz w:val="32"/>
          <w:u w:val="single"/>
        </w:rPr>
        <w:t xml:space="preserve"> 2021年</w:t>
      </w:r>
      <w:r>
        <w:rPr>
          <w:rFonts w:hint="eastAsia"/>
          <w:sz w:val="32"/>
          <w:u w:val="single"/>
          <w:lang w:val="en-US" w:eastAsia="zh-CN"/>
        </w:rPr>
        <w:t>2</w:t>
      </w:r>
      <w:r>
        <w:rPr>
          <w:rFonts w:hint="eastAsia"/>
          <w:sz w:val="32"/>
          <w:u w:val="single"/>
        </w:rPr>
        <w:t xml:space="preserve">月  日   </w:t>
      </w:r>
    </w:p>
    <w:p>
      <w:pPr>
        <w:spacing w:line="360" w:lineRule="auto"/>
        <w:ind w:firstLine="420" w:firstLineChars="200"/>
        <w:rPr>
          <w:rFonts w:hAnsi="宋体"/>
          <w:szCs w:val="21"/>
        </w:rPr>
      </w:pPr>
    </w:p>
    <w:p>
      <w:pPr>
        <w:spacing w:line="360" w:lineRule="auto"/>
        <w:ind w:firstLine="420" w:firstLineChars="200"/>
        <w:rPr>
          <w:rFonts w:hAnsi="宋体"/>
          <w:szCs w:val="21"/>
        </w:rPr>
      </w:pPr>
    </w:p>
    <w:p>
      <w:pPr>
        <w:pStyle w:val="15"/>
        <w:spacing w:line="360" w:lineRule="auto"/>
        <w:ind w:firstLine="540"/>
        <w:rPr>
          <w:rFonts w:ascii="Times New Roman" w:hAnsi="Times New Roman"/>
          <w:szCs w:val="21"/>
        </w:rPr>
      </w:pPr>
    </w:p>
    <w:p>
      <w:pPr>
        <w:pStyle w:val="15"/>
        <w:spacing w:line="360" w:lineRule="auto"/>
        <w:ind w:firstLine="540"/>
        <w:rPr>
          <w:rFonts w:ascii="Times New Roman" w:hAnsi="Times New Roman"/>
          <w:szCs w:val="21"/>
        </w:rPr>
      </w:pPr>
    </w:p>
    <w:p>
      <w:pPr>
        <w:pStyle w:val="15"/>
        <w:spacing w:line="400" w:lineRule="exact"/>
        <w:ind w:firstLine="540"/>
        <w:rPr>
          <w:rFonts w:ascii="Times New Roman" w:hAnsi="Times New Roman"/>
          <w:szCs w:val="21"/>
          <w:u w:val="single"/>
        </w:rPr>
      </w:pPr>
      <w:r>
        <w:rPr>
          <w:rFonts w:ascii="Times New Roman" w:hAnsi="Times New Roman"/>
          <w:szCs w:val="21"/>
        </w:rPr>
        <w:t>发包人(全称)：</w:t>
      </w:r>
      <w:r>
        <w:rPr>
          <w:rFonts w:hint="eastAsia" w:ascii="Times New Roman" w:hAnsi="Times New Roman"/>
          <w:szCs w:val="21"/>
          <w:u w:val="single"/>
        </w:rPr>
        <w:t xml:space="preserve"> 广西建设职业技术学院  </w:t>
      </w:r>
    </w:p>
    <w:p>
      <w:pPr>
        <w:pStyle w:val="15"/>
        <w:spacing w:line="400" w:lineRule="exact"/>
        <w:ind w:firstLine="540"/>
        <w:rPr>
          <w:rFonts w:ascii="Times New Roman" w:hAnsi="Times New Roman"/>
          <w:szCs w:val="21"/>
          <w:u w:val="single"/>
        </w:rPr>
      </w:pPr>
      <w:r>
        <w:rPr>
          <w:rFonts w:ascii="Times New Roman" w:hAnsi="Times New Roman"/>
          <w:szCs w:val="21"/>
        </w:rPr>
        <w:t>承包人(全称)：</w:t>
      </w:r>
    </w:p>
    <w:p>
      <w:pPr>
        <w:pStyle w:val="15"/>
        <w:spacing w:line="400" w:lineRule="exact"/>
        <w:ind w:firstLine="540"/>
        <w:rPr>
          <w:rFonts w:ascii="Times New Roman" w:hAnsi="Times New Roman"/>
          <w:szCs w:val="21"/>
          <w:u w:val="single"/>
        </w:rPr>
      </w:pPr>
    </w:p>
    <w:p>
      <w:pPr>
        <w:pStyle w:val="15"/>
        <w:spacing w:line="400" w:lineRule="exact"/>
        <w:ind w:firstLine="540"/>
        <w:rPr>
          <w:rFonts w:ascii="Times New Roman" w:hAnsi="Times New Roman"/>
          <w:szCs w:val="21"/>
        </w:rPr>
      </w:pPr>
      <w:r>
        <w:rPr>
          <w:rFonts w:ascii="Times New Roman" w:hAnsi="Times New Roman"/>
          <w:szCs w:val="21"/>
        </w:rPr>
        <w:t>依照《中华人民共和国</w:t>
      </w:r>
      <w:r>
        <w:rPr>
          <w:rFonts w:hint="eastAsia" w:ascii="Times New Roman" w:hAnsi="Times New Roman"/>
          <w:szCs w:val="21"/>
          <w:lang w:val="en-US" w:eastAsia="zh-CN"/>
        </w:rPr>
        <w:t>民法典</w:t>
      </w:r>
      <w:r>
        <w:rPr>
          <w:rFonts w:ascii="Times New Roman" w:hAnsi="Times New Roman"/>
          <w:szCs w:val="21"/>
        </w:rPr>
        <w:t>》、《中华人民共和国建筑法》及其他有关法律、行政法规，遵循平等、自愿、公平和诚实信用的原则，双方就本建设工程施工事项协商一致，订立本合同。</w:t>
      </w:r>
    </w:p>
    <w:p>
      <w:pPr>
        <w:pStyle w:val="15"/>
        <w:spacing w:line="400" w:lineRule="exact"/>
        <w:ind w:firstLine="540"/>
        <w:rPr>
          <w:rFonts w:ascii="Times New Roman" w:hAnsi="Times New Roman"/>
          <w:szCs w:val="21"/>
        </w:rPr>
      </w:pPr>
    </w:p>
    <w:p>
      <w:pPr>
        <w:pStyle w:val="15"/>
        <w:spacing w:line="400" w:lineRule="exact"/>
        <w:ind w:firstLine="540"/>
        <w:rPr>
          <w:rFonts w:ascii="Times New Roman" w:hAnsi="Times New Roman"/>
          <w:b/>
          <w:szCs w:val="21"/>
        </w:rPr>
      </w:pPr>
      <w:r>
        <w:rPr>
          <w:rFonts w:ascii="Times New Roman" w:hAnsi="Times New Roman"/>
          <w:b/>
          <w:szCs w:val="21"/>
        </w:rPr>
        <w:t>一、工程概况</w:t>
      </w:r>
    </w:p>
    <w:p>
      <w:pPr>
        <w:pStyle w:val="15"/>
        <w:spacing w:line="400" w:lineRule="exact"/>
        <w:ind w:firstLine="420" w:firstLineChars="200"/>
        <w:rPr>
          <w:rFonts w:hAnsi="宋体"/>
          <w:szCs w:val="21"/>
        </w:rPr>
      </w:pPr>
      <w:r>
        <w:rPr>
          <w:rFonts w:hAnsi="宋体"/>
          <w:szCs w:val="21"/>
        </w:rPr>
        <w:t>工程名称：</w:t>
      </w:r>
      <w:r>
        <w:rPr>
          <w:rFonts w:hint="eastAsia" w:hAnsi="宋体"/>
          <w:szCs w:val="21"/>
        </w:rPr>
        <w:t xml:space="preserve">广西建设职业技术学院图书馆罗文校区图书馆一层密集书库展厅及大厅装修工程 </w:t>
      </w:r>
    </w:p>
    <w:p>
      <w:pPr>
        <w:pStyle w:val="15"/>
        <w:spacing w:line="400" w:lineRule="exact"/>
        <w:ind w:firstLine="420" w:firstLineChars="200"/>
        <w:rPr>
          <w:rFonts w:ascii="Times New Roman" w:hAnsi="Times New Roman"/>
          <w:szCs w:val="21"/>
        </w:rPr>
      </w:pPr>
      <w:r>
        <w:rPr>
          <w:rFonts w:ascii="Times New Roman" w:hAnsi="Times New Roman"/>
          <w:szCs w:val="21"/>
        </w:rPr>
        <w:t>工程地点：</w:t>
      </w:r>
      <w:r>
        <w:rPr>
          <w:rFonts w:hint="eastAsia" w:ascii="Times New Roman" w:hAnsi="Times New Roman"/>
          <w:szCs w:val="21"/>
        </w:rPr>
        <w:t>广西南宁市西乡塘区罗文大道33号</w:t>
      </w:r>
    </w:p>
    <w:p>
      <w:pPr>
        <w:spacing w:line="400" w:lineRule="exact"/>
        <w:ind w:firstLine="420" w:firstLineChars="200"/>
        <w:rPr>
          <w:rFonts w:ascii="楷体_GB2312" w:eastAsia="楷体_GB2312"/>
          <w:sz w:val="24"/>
        </w:rPr>
      </w:pPr>
      <w:r>
        <w:rPr>
          <w:rFonts w:hint="eastAsia" w:hAnsi="宋体"/>
          <w:szCs w:val="21"/>
        </w:rPr>
        <w:t>工程内容：广西建设</w:t>
      </w:r>
      <w:r>
        <w:rPr>
          <w:rFonts w:hint="eastAsia"/>
          <w:szCs w:val="21"/>
        </w:rPr>
        <w:t>职业技术学院图书馆密集书库、展厅及一楼门厅等室内外地面、天花、墙面、强弱电、智能、给排水等改造装修，建筑面积约2500 m²</w:t>
      </w:r>
    </w:p>
    <w:p>
      <w:pPr>
        <w:pStyle w:val="15"/>
        <w:spacing w:line="400" w:lineRule="exact"/>
        <w:ind w:firstLine="420" w:firstLineChars="200"/>
        <w:rPr>
          <w:rFonts w:ascii="Times New Roman" w:hAnsi="Times New Roman"/>
          <w:szCs w:val="21"/>
        </w:rPr>
      </w:pPr>
      <w:r>
        <w:rPr>
          <w:rFonts w:ascii="Times New Roman" w:hAnsi="Times New Roman"/>
          <w:szCs w:val="21"/>
        </w:rPr>
        <w:t>资金来源：</w:t>
      </w:r>
      <w:r>
        <w:rPr>
          <w:rFonts w:hint="eastAsia" w:ascii="Times New Roman" w:hAnsi="Times New Roman"/>
          <w:szCs w:val="21"/>
        </w:rPr>
        <w:t>财政资金或银行贷款</w:t>
      </w:r>
    </w:p>
    <w:p>
      <w:pPr>
        <w:pStyle w:val="15"/>
        <w:spacing w:line="400" w:lineRule="exact"/>
        <w:ind w:firstLine="540"/>
        <w:rPr>
          <w:rFonts w:ascii="Times New Roman" w:hAnsi="Times New Roman"/>
          <w:b/>
          <w:szCs w:val="21"/>
        </w:rPr>
      </w:pPr>
      <w:r>
        <w:rPr>
          <w:rFonts w:ascii="Times New Roman" w:hAnsi="Times New Roman"/>
          <w:b/>
          <w:szCs w:val="21"/>
        </w:rPr>
        <w:t>二、工程承包范围</w:t>
      </w:r>
    </w:p>
    <w:p>
      <w:pPr>
        <w:pStyle w:val="15"/>
        <w:spacing w:line="400" w:lineRule="exact"/>
        <w:ind w:firstLine="420" w:firstLineChars="200"/>
        <w:rPr>
          <w:rFonts w:hAnsi="宋体"/>
          <w:szCs w:val="21"/>
        </w:rPr>
      </w:pPr>
      <w:r>
        <w:rPr>
          <w:szCs w:val="21"/>
        </w:rPr>
        <w:t>承包范围：</w:t>
      </w:r>
      <w:r>
        <w:rPr>
          <w:rFonts w:hint="eastAsia" w:hAnsi="宋体"/>
          <w:szCs w:val="21"/>
        </w:rPr>
        <w:t>广西建设职业技术学院图书馆罗文校区图书馆一层密集书库展厅及大厅的</w:t>
      </w:r>
      <w:r>
        <w:rPr>
          <w:rFonts w:hint="eastAsia"/>
        </w:rPr>
        <w:t>施工图</w:t>
      </w:r>
      <w:r>
        <w:rPr>
          <w:rFonts w:hint="eastAsia" w:hAnsi="宋体"/>
          <w:szCs w:val="21"/>
        </w:rPr>
        <w:t xml:space="preserve">图纸及工程量清单包含内容。 </w:t>
      </w:r>
    </w:p>
    <w:p>
      <w:pPr>
        <w:pStyle w:val="15"/>
        <w:spacing w:line="400" w:lineRule="exact"/>
        <w:ind w:firstLine="540"/>
        <w:rPr>
          <w:rFonts w:ascii="Times New Roman" w:hAnsi="Times New Roman"/>
          <w:b/>
          <w:szCs w:val="21"/>
        </w:rPr>
      </w:pPr>
      <w:r>
        <w:rPr>
          <w:rFonts w:ascii="Times New Roman" w:hAnsi="Times New Roman"/>
          <w:b/>
          <w:szCs w:val="21"/>
        </w:rPr>
        <w:t>三、合同工期</w:t>
      </w:r>
    </w:p>
    <w:p>
      <w:pPr>
        <w:pStyle w:val="15"/>
        <w:spacing w:line="400" w:lineRule="exact"/>
        <w:ind w:firstLine="540"/>
        <w:rPr>
          <w:rFonts w:ascii="Times New Roman" w:hAnsi="Times New Roman"/>
          <w:szCs w:val="21"/>
          <w:u w:val="single"/>
        </w:rPr>
      </w:pPr>
      <w:r>
        <w:rPr>
          <w:rFonts w:hint="eastAsia" w:ascii="Times New Roman" w:hAnsi="Times New Roman"/>
          <w:szCs w:val="21"/>
        </w:rPr>
        <w:t>计划</w:t>
      </w:r>
      <w:r>
        <w:rPr>
          <w:rFonts w:ascii="Times New Roman" w:hAnsi="Times New Roman"/>
          <w:szCs w:val="21"/>
        </w:rPr>
        <w:t>开工日期：</w:t>
      </w:r>
      <w:r>
        <w:rPr>
          <w:rFonts w:hint="eastAsia" w:ascii="Times New Roman" w:hAnsi="Times New Roman"/>
          <w:szCs w:val="21"/>
          <w:u w:val="single"/>
        </w:rPr>
        <w:t>2021</w:t>
      </w:r>
      <w:r>
        <w:rPr>
          <w:rFonts w:ascii="Times New Roman" w:hAnsi="Times New Roman"/>
          <w:szCs w:val="21"/>
        </w:rPr>
        <w:t>年</w:t>
      </w:r>
      <w:r>
        <w:rPr>
          <w:rFonts w:hint="eastAsia" w:ascii="Times New Roman" w:hAnsi="Times New Roman"/>
          <w:szCs w:val="21"/>
          <w:u w:val="single"/>
        </w:rPr>
        <w:t>3</w:t>
      </w:r>
      <w:r>
        <w:rPr>
          <w:rFonts w:ascii="Times New Roman" w:hAnsi="Times New Roman"/>
          <w:szCs w:val="21"/>
        </w:rPr>
        <w:t>月</w:t>
      </w:r>
      <w:r>
        <w:rPr>
          <w:rFonts w:hint="eastAsia" w:ascii="Times New Roman" w:hAnsi="Times New Roman"/>
          <w:szCs w:val="21"/>
          <w:u w:val="single"/>
        </w:rPr>
        <w:t>1</w:t>
      </w:r>
      <w:r>
        <w:rPr>
          <w:rFonts w:ascii="Times New Roman" w:hAnsi="Times New Roman"/>
          <w:szCs w:val="21"/>
        </w:rPr>
        <w:t>日</w:t>
      </w:r>
      <w:r>
        <w:rPr>
          <w:rFonts w:hint="eastAsia" w:ascii="Times New Roman" w:hAnsi="Times New Roman"/>
          <w:szCs w:val="21"/>
        </w:rPr>
        <w:t>；</w:t>
      </w:r>
      <w:r>
        <w:rPr>
          <w:rFonts w:hint="eastAsia"/>
        </w:rPr>
        <w:t>以经发包人审批同意的开工报告为准。</w:t>
      </w:r>
    </w:p>
    <w:p>
      <w:pPr>
        <w:pStyle w:val="15"/>
        <w:spacing w:line="400" w:lineRule="exact"/>
        <w:ind w:firstLine="540"/>
        <w:rPr>
          <w:rFonts w:hAnsi="宋体"/>
          <w:szCs w:val="21"/>
        </w:rPr>
      </w:pPr>
      <w:r>
        <w:rPr>
          <w:rFonts w:hint="eastAsia" w:hAnsi="宋体"/>
          <w:szCs w:val="21"/>
        </w:rPr>
        <w:t>计划竣工日期：</w:t>
      </w:r>
      <w:r>
        <w:rPr>
          <w:rFonts w:hint="eastAsia" w:hAnsi="宋体"/>
          <w:szCs w:val="21"/>
          <w:u w:val="single"/>
        </w:rPr>
        <w:t>2021</w:t>
      </w:r>
      <w:r>
        <w:rPr>
          <w:rFonts w:hint="eastAsia" w:hAnsi="宋体"/>
          <w:szCs w:val="21"/>
        </w:rPr>
        <w:t>年</w:t>
      </w:r>
      <w:r>
        <w:rPr>
          <w:rFonts w:hint="eastAsia" w:hAnsi="宋体"/>
          <w:szCs w:val="21"/>
          <w:u w:val="single"/>
        </w:rPr>
        <w:t>4</w:t>
      </w:r>
      <w:r>
        <w:rPr>
          <w:rFonts w:hint="eastAsia" w:hAnsi="宋体"/>
          <w:szCs w:val="21"/>
        </w:rPr>
        <w:t>月</w:t>
      </w:r>
      <w:r>
        <w:rPr>
          <w:rFonts w:hint="eastAsia" w:hAnsi="宋体"/>
          <w:szCs w:val="21"/>
          <w:u w:val="single"/>
        </w:rPr>
        <w:t>30</w:t>
      </w:r>
      <w:r>
        <w:rPr>
          <w:rFonts w:hint="eastAsia" w:hAnsi="宋体"/>
          <w:szCs w:val="21"/>
        </w:rPr>
        <w:t>日</w:t>
      </w:r>
    </w:p>
    <w:p>
      <w:pPr>
        <w:pStyle w:val="15"/>
        <w:spacing w:line="400" w:lineRule="exact"/>
        <w:ind w:firstLine="540"/>
        <w:rPr>
          <w:rFonts w:hAnsi="宋体"/>
          <w:szCs w:val="21"/>
        </w:rPr>
      </w:pPr>
      <w:r>
        <w:rPr>
          <w:rFonts w:hint="eastAsia" w:hAnsi="宋体"/>
          <w:szCs w:val="21"/>
        </w:rPr>
        <w:t>合同工期总日历天数：</w:t>
      </w:r>
      <w:r>
        <w:rPr>
          <w:rFonts w:hint="eastAsia" w:hAnsi="宋体"/>
          <w:szCs w:val="21"/>
          <w:u w:val="single"/>
        </w:rPr>
        <w:t>60</w:t>
      </w:r>
      <w:r>
        <w:rPr>
          <w:rFonts w:hint="eastAsia" w:hAnsi="宋体"/>
          <w:szCs w:val="21"/>
        </w:rPr>
        <w:t>天。</w:t>
      </w:r>
    </w:p>
    <w:p>
      <w:pPr>
        <w:pStyle w:val="15"/>
        <w:spacing w:line="400" w:lineRule="exact"/>
        <w:ind w:firstLine="540"/>
        <w:rPr>
          <w:rFonts w:ascii="Times New Roman" w:hAnsi="Times New Roman"/>
          <w:szCs w:val="21"/>
        </w:rPr>
      </w:pPr>
    </w:p>
    <w:p>
      <w:pPr>
        <w:pStyle w:val="15"/>
        <w:spacing w:line="400" w:lineRule="exact"/>
        <w:ind w:firstLine="540"/>
        <w:rPr>
          <w:rFonts w:ascii="Times New Roman" w:hAnsi="Times New Roman"/>
          <w:b/>
          <w:szCs w:val="21"/>
        </w:rPr>
      </w:pPr>
      <w:r>
        <w:rPr>
          <w:rFonts w:ascii="Times New Roman" w:hAnsi="Times New Roman"/>
          <w:b/>
          <w:szCs w:val="21"/>
        </w:rPr>
        <w:t>四、质量标准</w:t>
      </w:r>
    </w:p>
    <w:p>
      <w:pPr>
        <w:pStyle w:val="15"/>
        <w:spacing w:line="400" w:lineRule="exact"/>
        <w:ind w:firstLine="540"/>
        <w:rPr>
          <w:rFonts w:ascii="Times New Roman" w:hAnsi="Times New Roman"/>
          <w:szCs w:val="21"/>
          <w:u w:val="single"/>
        </w:rPr>
      </w:pPr>
      <w:r>
        <w:rPr>
          <w:rFonts w:ascii="Times New Roman" w:hAnsi="Times New Roman"/>
          <w:szCs w:val="21"/>
        </w:rPr>
        <w:t>工程质量标准：</w:t>
      </w:r>
      <w:r>
        <w:rPr>
          <w:rFonts w:hint="eastAsia" w:ascii="Times New Roman" w:hAnsi="Times New Roman"/>
          <w:szCs w:val="21"/>
          <w:u w:val="single"/>
        </w:rPr>
        <w:t xml:space="preserve"> 合格  </w:t>
      </w:r>
    </w:p>
    <w:p>
      <w:pPr>
        <w:pStyle w:val="15"/>
        <w:spacing w:line="400" w:lineRule="exact"/>
        <w:ind w:firstLine="540"/>
        <w:rPr>
          <w:rFonts w:ascii="Times New Roman" w:hAnsi="Times New Roman"/>
          <w:szCs w:val="21"/>
          <w:u w:val="single"/>
        </w:rPr>
      </w:pPr>
    </w:p>
    <w:p>
      <w:pPr>
        <w:pStyle w:val="15"/>
        <w:spacing w:line="400" w:lineRule="exact"/>
        <w:ind w:firstLine="540"/>
        <w:rPr>
          <w:rFonts w:ascii="Times New Roman" w:hAnsi="Times New Roman"/>
          <w:b/>
          <w:szCs w:val="21"/>
        </w:rPr>
      </w:pPr>
      <w:r>
        <w:rPr>
          <w:rFonts w:ascii="Times New Roman" w:hAnsi="Times New Roman"/>
          <w:b/>
          <w:szCs w:val="21"/>
        </w:rPr>
        <w:t>五、合同价款</w:t>
      </w:r>
    </w:p>
    <w:p>
      <w:pPr>
        <w:pStyle w:val="15"/>
        <w:spacing w:line="400" w:lineRule="exact"/>
        <w:ind w:firstLine="540"/>
        <w:rPr>
          <w:rFonts w:ascii="Times New Roman" w:hAnsi="Times New Roman"/>
          <w:szCs w:val="21"/>
        </w:rPr>
      </w:pPr>
      <w:r>
        <w:rPr>
          <w:rFonts w:ascii="Times New Roman" w:hAnsi="Times New Roman"/>
          <w:szCs w:val="21"/>
        </w:rPr>
        <w:t>金额(大写)：</w:t>
      </w:r>
      <w:r>
        <w:rPr>
          <w:szCs w:val="21"/>
        </w:rPr>
        <w:t xml:space="preserve"> (人民币)，￥元</w:t>
      </w:r>
    </w:p>
    <w:p>
      <w:pPr>
        <w:pStyle w:val="15"/>
        <w:spacing w:line="400" w:lineRule="exact"/>
        <w:ind w:firstLine="540"/>
        <w:rPr>
          <w:rFonts w:ascii="Times New Roman" w:hAnsi="Times New Roman"/>
          <w:color w:val="FF0000"/>
          <w:szCs w:val="21"/>
        </w:rPr>
      </w:pPr>
    </w:p>
    <w:p>
      <w:pPr>
        <w:pStyle w:val="15"/>
        <w:spacing w:line="400" w:lineRule="exact"/>
        <w:ind w:firstLine="540"/>
        <w:rPr>
          <w:rFonts w:ascii="Times New Roman" w:hAnsi="Times New Roman"/>
          <w:b/>
          <w:szCs w:val="21"/>
        </w:rPr>
      </w:pPr>
      <w:r>
        <w:rPr>
          <w:rFonts w:ascii="Times New Roman" w:hAnsi="Times New Roman"/>
          <w:b/>
          <w:szCs w:val="21"/>
        </w:rPr>
        <w:t>六、组成合同的文件</w:t>
      </w:r>
    </w:p>
    <w:p>
      <w:pPr>
        <w:pStyle w:val="15"/>
        <w:spacing w:line="400" w:lineRule="exact"/>
        <w:ind w:firstLine="540"/>
        <w:rPr>
          <w:rFonts w:ascii="Times New Roman" w:hAnsi="Times New Roman"/>
          <w:szCs w:val="21"/>
        </w:rPr>
      </w:pPr>
      <w:r>
        <w:rPr>
          <w:rFonts w:ascii="Times New Roman" w:hAnsi="Times New Roman"/>
          <w:szCs w:val="21"/>
        </w:rPr>
        <w:t>组成本合同的文件包括：</w:t>
      </w:r>
    </w:p>
    <w:p>
      <w:pPr>
        <w:spacing w:line="400" w:lineRule="exact"/>
        <w:ind w:firstLine="420" w:firstLineChars="200"/>
        <w:rPr>
          <w:szCs w:val="21"/>
        </w:rPr>
      </w:pPr>
      <w:r>
        <w:rPr>
          <w:szCs w:val="21"/>
        </w:rPr>
        <w:t>1、</w:t>
      </w:r>
      <w:r>
        <w:rPr>
          <w:rFonts w:hint="eastAsia"/>
        </w:rPr>
        <w:t>20</w:t>
      </w:r>
      <w:r>
        <w:rPr>
          <w:rFonts w:hint="eastAsia"/>
          <w:lang w:val="en-US" w:eastAsia="zh-CN"/>
        </w:rPr>
        <w:t>21</w:t>
      </w:r>
      <w:r>
        <w:rPr>
          <w:rFonts w:hint="eastAsia"/>
        </w:rPr>
        <w:t>～202</w:t>
      </w:r>
      <w:r>
        <w:rPr>
          <w:rFonts w:hint="eastAsia"/>
          <w:lang w:val="en-US" w:eastAsia="zh-CN"/>
        </w:rPr>
        <w:t>2</w:t>
      </w:r>
      <w:r>
        <w:rPr>
          <w:rFonts w:hint="eastAsia"/>
        </w:rPr>
        <w:t>年度自治区本级预算单位限额内工程施工单位定点采购项目（</w:t>
      </w:r>
      <w:r>
        <w:rPr>
          <w:rFonts w:hint="eastAsia"/>
          <w:szCs w:val="18"/>
        </w:rPr>
        <w:t>GXZC2019-G3-10140-CGZX</w:t>
      </w:r>
      <w:r>
        <w:rPr>
          <w:rFonts w:hint="eastAsia"/>
        </w:rPr>
        <w:t>）</w:t>
      </w:r>
      <w:r>
        <w:rPr>
          <w:szCs w:val="21"/>
        </w:rPr>
        <w:t>协议</w:t>
      </w:r>
    </w:p>
    <w:p>
      <w:pPr>
        <w:spacing w:line="400" w:lineRule="exact"/>
        <w:ind w:firstLine="420" w:firstLineChars="200"/>
        <w:rPr>
          <w:szCs w:val="21"/>
        </w:rPr>
      </w:pPr>
      <w:r>
        <w:rPr>
          <w:szCs w:val="21"/>
        </w:rPr>
        <w:t>2、</w:t>
      </w:r>
      <w:r>
        <w:rPr>
          <w:rFonts w:hint="eastAsia"/>
        </w:rPr>
        <w:t>20</w:t>
      </w:r>
      <w:r>
        <w:rPr>
          <w:rFonts w:hint="eastAsia"/>
          <w:lang w:val="en-US" w:eastAsia="zh-CN"/>
        </w:rPr>
        <w:t>21</w:t>
      </w:r>
      <w:r>
        <w:rPr>
          <w:rFonts w:hint="eastAsia"/>
        </w:rPr>
        <w:t>～202</w:t>
      </w:r>
      <w:r>
        <w:rPr>
          <w:rFonts w:hint="eastAsia"/>
          <w:lang w:val="en-US" w:eastAsia="zh-CN"/>
        </w:rPr>
        <w:t>2</w:t>
      </w:r>
      <w:r>
        <w:rPr>
          <w:rFonts w:hint="eastAsia"/>
        </w:rPr>
        <w:t>年度自治区本级预算单位限额内工程施工单位定点采购项目（</w:t>
      </w:r>
      <w:r>
        <w:rPr>
          <w:rFonts w:hint="eastAsia"/>
          <w:szCs w:val="18"/>
        </w:rPr>
        <w:t>GXZC2019-G3-10140-CGZX</w:t>
      </w:r>
      <w:r>
        <w:rPr>
          <w:rFonts w:hint="eastAsia"/>
        </w:rPr>
        <w:t>）</w:t>
      </w:r>
      <w:r>
        <w:rPr>
          <w:rFonts w:hint="eastAsia"/>
          <w:szCs w:val="21"/>
        </w:rPr>
        <w:t>协议书和本协议书。</w:t>
      </w:r>
    </w:p>
    <w:p>
      <w:pPr>
        <w:spacing w:line="400" w:lineRule="exact"/>
        <w:ind w:firstLine="420" w:firstLineChars="200"/>
        <w:rPr>
          <w:szCs w:val="21"/>
        </w:rPr>
      </w:pPr>
      <w:r>
        <w:rPr>
          <w:szCs w:val="21"/>
        </w:rPr>
        <w:t>3</w:t>
      </w:r>
      <w:r>
        <w:rPr>
          <w:rFonts w:hint="eastAsia"/>
          <w:szCs w:val="21"/>
        </w:rPr>
        <w:t>、</w:t>
      </w:r>
      <w:r>
        <w:rPr>
          <w:szCs w:val="21"/>
        </w:rPr>
        <w:t>本合同专用条款</w:t>
      </w:r>
    </w:p>
    <w:p>
      <w:pPr>
        <w:spacing w:line="400" w:lineRule="exact"/>
        <w:ind w:firstLine="420" w:firstLineChars="200"/>
        <w:rPr>
          <w:szCs w:val="21"/>
        </w:rPr>
      </w:pPr>
      <w:r>
        <w:rPr>
          <w:rFonts w:hint="eastAsia"/>
          <w:szCs w:val="21"/>
        </w:rPr>
        <w:t>4</w:t>
      </w:r>
      <w:r>
        <w:rPr>
          <w:szCs w:val="21"/>
        </w:rPr>
        <w:t>、本合同通用条款</w:t>
      </w:r>
    </w:p>
    <w:p>
      <w:pPr>
        <w:spacing w:line="400" w:lineRule="exact"/>
        <w:ind w:firstLine="420" w:firstLineChars="200"/>
        <w:rPr>
          <w:szCs w:val="21"/>
        </w:rPr>
      </w:pPr>
      <w:r>
        <w:rPr>
          <w:rFonts w:hint="eastAsia"/>
          <w:szCs w:val="21"/>
        </w:rPr>
        <w:t>5、标准、规范及有关技术文件</w:t>
      </w:r>
    </w:p>
    <w:p>
      <w:pPr>
        <w:spacing w:line="400" w:lineRule="exact"/>
        <w:ind w:firstLine="420" w:firstLineChars="200"/>
        <w:rPr>
          <w:szCs w:val="21"/>
        </w:rPr>
      </w:pPr>
      <w:r>
        <w:rPr>
          <w:rFonts w:hint="eastAsia"/>
          <w:szCs w:val="21"/>
        </w:rPr>
        <w:t>6、图纸</w:t>
      </w:r>
    </w:p>
    <w:p>
      <w:pPr>
        <w:spacing w:line="400" w:lineRule="exact"/>
        <w:ind w:firstLine="420" w:firstLineChars="200"/>
        <w:rPr>
          <w:szCs w:val="21"/>
        </w:rPr>
      </w:pPr>
      <w:r>
        <w:rPr>
          <w:rFonts w:hint="eastAsia"/>
          <w:szCs w:val="21"/>
        </w:rPr>
        <w:t>7、工程量清单</w:t>
      </w:r>
    </w:p>
    <w:p>
      <w:pPr>
        <w:spacing w:line="400" w:lineRule="exact"/>
        <w:ind w:firstLine="420" w:firstLineChars="200"/>
        <w:rPr>
          <w:szCs w:val="21"/>
        </w:rPr>
      </w:pPr>
      <w:r>
        <w:rPr>
          <w:rFonts w:hint="eastAsia"/>
          <w:szCs w:val="21"/>
        </w:rPr>
        <w:t>8、工程报价单或预算书</w:t>
      </w:r>
    </w:p>
    <w:p>
      <w:pPr>
        <w:spacing w:line="400" w:lineRule="exact"/>
        <w:ind w:firstLine="420" w:firstLineChars="200"/>
        <w:rPr>
          <w:szCs w:val="21"/>
        </w:rPr>
      </w:pPr>
      <w:r>
        <w:rPr>
          <w:rFonts w:hint="eastAsia"/>
          <w:szCs w:val="21"/>
        </w:rPr>
        <w:t>9、其他相关资料</w:t>
      </w:r>
    </w:p>
    <w:p>
      <w:pPr>
        <w:spacing w:line="400" w:lineRule="exact"/>
        <w:ind w:firstLine="420" w:firstLineChars="200"/>
        <w:rPr>
          <w:szCs w:val="21"/>
        </w:rPr>
      </w:pPr>
      <w:r>
        <w:rPr>
          <w:szCs w:val="21"/>
        </w:rPr>
        <w:t>双方有关工程的洽商、变更等书面协议或文件视为本合同的组成部分。</w:t>
      </w:r>
    </w:p>
    <w:p>
      <w:pPr>
        <w:spacing w:line="400" w:lineRule="exact"/>
        <w:ind w:firstLine="420" w:firstLineChars="200"/>
        <w:rPr>
          <w:szCs w:val="21"/>
        </w:rPr>
      </w:pPr>
    </w:p>
    <w:p>
      <w:pPr>
        <w:pStyle w:val="15"/>
        <w:spacing w:line="400" w:lineRule="exact"/>
        <w:ind w:firstLine="540"/>
        <w:rPr>
          <w:rFonts w:ascii="Times New Roman" w:hAnsi="Times New Roman"/>
          <w:b/>
          <w:szCs w:val="21"/>
        </w:rPr>
      </w:pPr>
      <w:r>
        <w:rPr>
          <w:rFonts w:ascii="Times New Roman" w:hAnsi="Times New Roman"/>
          <w:b/>
          <w:szCs w:val="21"/>
        </w:rPr>
        <w:t>七、本协议书中有关词语含义与招标文件第四章(通用条款)中分别赋予它们的定义相同。</w:t>
      </w:r>
    </w:p>
    <w:p>
      <w:pPr>
        <w:pStyle w:val="15"/>
        <w:spacing w:line="400" w:lineRule="exact"/>
        <w:ind w:firstLine="540"/>
        <w:rPr>
          <w:rFonts w:ascii="Times New Roman" w:hAnsi="Times New Roman"/>
          <w:b/>
          <w:szCs w:val="21"/>
        </w:rPr>
      </w:pPr>
    </w:p>
    <w:p>
      <w:pPr>
        <w:pStyle w:val="15"/>
        <w:spacing w:line="400" w:lineRule="exact"/>
        <w:ind w:firstLine="540"/>
        <w:rPr>
          <w:rFonts w:ascii="Times New Roman" w:hAnsi="Times New Roman"/>
          <w:b/>
          <w:szCs w:val="21"/>
        </w:rPr>
      </w:pPr>
      <w:r>
        <w:rPr>
          <w:rFonts w:ascii="Times New Roman" w:hAnsi="Times New Roman"/>
          <w:b/>
          <w:szCs w:val="21"/>
        </w:rPr>
        <w:t>八、承包人向发包人承诺按照合同约定进行施工、竣工并在质量保修期内承担工程质量保修责任。</w:t>
      </w:r>
    </w:p>
    <w:p>
      <w:pPr>
        <w:pStyle w:val="15"/>
        <w:spacing w:line="400" w:lineRule="exact"/>
        <w:ind w:firstLine="540"/>
        <w:rPr>
          <w:rFonts w:ascii="Times New Roman" w:hAnsi="Times New Roman"/>
          <w:b/>
          <w:szCs w:val="21"/>
        </w:rPr>
      </w:pPr>
      <w:r>
        <w:rPr>
          <w:rFonts w:ascii="Times New Roman" w:hAnsi="Times New Roman"/>
          <w:b/>
          <w:szCs w:val="21"/>
        </w:rPr>
        <w:t>九、发包人向承包人承诺按照合同约定的期限和方式支付合同价款及其他应当支付的款项。</w:t>
      </w:r>
    </w:p>
    <w:p>
      <w:pPr>
        <w:pStyle w:val="15"/>
        <w:spacing w:line="400" w:lineRule="exact"/>
        <w:ind w:firstLine="540"/>
        <w:rPr>
          <w:rFonts w:ascii="Times New Roman" w:hAnsi="Times New Roman"/>
          <w:b/>
          <w:szCs w:val="21"/>
        </w:rPr>
      </w:pPr>
      <w:r>
        <w:rPr>
          <w:rFonts w:hint="eastAsia" w:hAnsi="宋体" w:cs="宋体"/>
          <w:b/>
          <w:kern w:val="1"/>
          <w:szCs w:val="21"/>
        </w:rPr>
        <w:t>十、本协议书一式</w:t>
      </w:r>
      <w:r>
        <w:rPr>
          <w:rFonts w:hint="eastAsia" w:hAnsi="宋体" w:cs="宋体"/>
          <w:b/>
          <w:kern w:val="1"/>
          <w:szCs w:val="21"/>
          <w:u w:val="single"/>
        </w:rPr>
        <w:t>拾</w:t>
      </w:r>
      <w:r>
        <w:rPr>
          <w:rFonts w:hint="eastAsia" w:hAnsi="宋体" w:cs="宋体"/>
          <w:b/>
          <w:kern w:val="1"/>
          <w:szCs w:val="21"/>
        </w:rPr>
        <w:t>份，发包人执</w:t>
      </w:r>
      <w:r>
        <w:rPr>
          <w:rFonts w:hint="eastAsia" w:hAnsi="宋体" w:cs="宋体"/>
          <w:b/>
          <w:kern w:val="1"/>
          <w:szCs w:val="21"/>
          <w:u w:val="single"/>
        </w:rPr>
        <w:t>捌</w:t>
      </w:r>
      <w:r>
        <w:rPr>
          <w:rFonts w:hint="eastAsia" w:hAnsi="宋体" w:cs="宋体"/>
          <w:b/>
          <w:kern w:val="1"/>
          <w:szCs w:val="21"/>
        </w:rPr>
        <w:t>份，承包人执</w:t>
      </w:r>
      <w:r>
        <w:rPr>
          <w:rFonts w:hint="eastAsia" w:hAnsi="宋体" w:cs="宋体"/>
          <w:b/>
          <w:kern w:val="1"/>
          <w:szCs w:val="21"/>
          <w:u w:val="single"/>
        </w:rPr>
        <w:t>贰</w:t>
      </w:r>
      <w:r>
        <w:rPr>
          <w:rFonts w:hint="eastAsia" w:hAnsi="宋体" w:cs="宋体"/>
          <w:b/>
          <w:kern w:val="1"/>
          <w:szCs w:val="21"/>
        </w:rPr>
        <w:t>份。</w:t>
      </w:r>
    </w:p>
    <w:p>
      <w:pPr>
        <w:pStyle w:val="15"/>
        <w:spacing w:line="400" w:lineRule="exact"/>
        <w:ind w:firstLine="540"/>
        <w:rPr>
          <w:rFonts w:ascii="Times New Roman" w:hAnsi="Times New Roman"/>
          <w:b/>
          <w:szCs w:val="21"/>
        </w:rPr>
      </w:pPr>
      <w:r>
        <w:rPr>
          <w:rFonts w:ascii="Times New Roman" w:hAnsi="Times New Roman"/>
          <w:b/>
          <w:szCs w:val="21"/>
        </w:rPr>
        <w:t>十</w:t>
      </w:r>
      <w:r>
        <w:rPr>
          <w:rFonts w:hint="eastAsia" w:ascii="Times New Roman" w:hAnsi="Times New Roman"/>
          <w:b/>
          <w:szCs w:val="21"/>
        </w:rPr>
        <w:t>一</w:t>
      </w:r>
      <w:r>
        <w:rPr>
          <w:rFonts w:ascii="Times New Roman" w:hAnsi="Times New Roman"/>
          <w:b/>
          <w:szCs w:val="21"/>
        </w:rPr>
        <w:t>、合同生效</w:t>
      </w:r>
    </w:p>
    <w:p>
      <w:pPr>
        <w:pStyle w:val="15"/>
        <w:spacing w:line="400" w:lineRule="exact"/>
        <w:ind w:firstLine="540"/>
        <w:rPr>
          <w:rFonts w:ascii="Times New Roman" w:hAnsi="Times New Roman"/>
          <w:szCs w:val="21"/>
        </w:rPr>
      </w:pPr>
      <w:r>
        <w:rPr>
          <w:rFonts w:ascii="Times New Roman" w:hAnsi="Times New Roman"/>
          <w:szCs w:val="21"/>
        </w:rPr>
        <w:t>合同订立时间：</w:t>
      </w:r>
      <w:r>
        <w:rPr>
          <w:rFonts w:hint="eastAsia" w:ascii="Times New Roman" w:hAnsi="Times New Roman"/>
          <w:szCs w:val="21"/>
          <w:u w:val="single"/>
        </w:rPr>
        <w:t xml:space="preserve"> 2021</w:t>
      </w:r>
      <w:r>
        <w:rPr>
          <w:rFonts w:ascii="Times New Roman" w:hAnsi="Times New Roman"/>
          <w:szCs w:val="21"/>
        </w:rPr>
        <w:t>年</w:t>
      </w:r>
      <w:r>
        <w:rPr>
          <w:rFonts w:hint="eastAsia" w:ascii="Times New Roman" w:hAnsi="Times New Roman"/>
          <w:szCs w:val="21"/>
          <w:u w:val="single"/>
          <w:lang w:val="en-US" w:eastAsia="zh-CN"/>
        </w:rPr>
        <w:t xml:space="preserve"> 2 </w:t>
      </w:r>
      <w:r>
        <w:rPr>
          <w:rFonts w:ascii="Times New Roman" w:hAnsi="Times New Roman"/>
          <w:szCs w:val="21"/>
        </w:rPr>
        <w:t>月</w:t>
      </w:r>
      <w:r>
        <w:rPr>
          <w:rFonts w:hint="eastAsia" w:ascii="Times New Roman" w:hAnsi="Times New Roman"/>
          <w:szCs w:val="21"/>
          <w:u w:val="single"/>
          <w:lang w:val="en-US" w:eastAsia="zh-CN"/>
        </w:rPr>
        <w:t xml:space="preserve">   </w:t>
      </w:r>
      <w:r>
        <w:rPr>
          <w:rFonts w:ascii="Times New Roman" w:hAnsi="Times New Roman"/>
          <w:szCs w:val="21"/>
        </w:rPr>
        <w:t>日</w:t>
      </w:r>
    </w:p>
    <w:p>
      <w:pPr>
        <w:pStyle w:val="15"/>
        <w:spacing w:line="400" w:lineRule="exact"/>
        <w:ind w:firstLine="540"/>
        <w:rPr>
          <w:rFonts w:ascii="Times New Roman" w:hAnsi="Times New Roman"/>
          <w:szCs w:val="21"/>
        </w:rPr>
      </w:pPr>
      <w:r>
        <w:rPr>
          <w:rFonts w:ascii="Times New Roman" w:hAnsi="Times New Roman"/>
          <w:szCs w:val="21"/>
        </w:rPr>
        <w:t>合同订立地点：广西壮族自治区南宁市</w:t>
      </w:r>
      <w:r>
        <w:rPr>
          <w:rFonts w:hint="eastAsia" w:ascii="Times New Roman" w:hAnsi="Times New Roman"/>
          <w:szCs w:val="21"/>
        </w:rPr>
        <w:t>广西建设职业技术学院办公室</w:t>
      </w:r>
    </w:p>
    <w:p>
      <w:pPr>
        <w:pStyle w:val="15"/>
        <w:spacing w:line="400" w:lineRule="exact"/>
        <w:ind w:left="479" w:leftChars="228" w:firstLine="52" w:firstLineChars="25"/>
        <w:rPr>
          <w:rFonts w:ascii="Times New Roman" w:hAnsi="Times New Roman"/>
          <w:szCs w:val="21"/>
        </w:rPr>
      </w:pPr>
      <w:r>
        <w:rPr>
          <w:rFonts w:ascii="Times New Roman" w:hAnsi="Times New Roman"/>
          <w:szCs w:val="21"/>
        </w:rPr>
        <w:t>本合同双方约定</w:t>
      </w:r>
      <w:r>
        <w:rPr>
          <w:rFonts w:ascii="Times New Roman" w:hAnsi="Times New Roman"/>
          <w:szCs w:val="21"/>
          <w:u w:val="single"/>
        </w:rPr>
        <w:t>双方法定代表人或其授权代理人签字</w:t>
      </w:r>
      <w:r>
        <w:rPr>
          <w:rFonts w:hint="eastAsia" w:ascii="Times New Roman" w:hAnsi="Times New Roman"/>
          <w:szCs w:val="21"/>
          <w:u w:val="single"/>
        </w:rPr>
        <w:t>或</w:t>
      </w:r>
      <w:r>
        <w:rPr>
          <w:rFonts w:ascii="Times New Roman" w:hAnsi="Times New Roman"/>
          <w:szCs w:val="21"/>
          <w:u w:val="single"/>
        </w:rPr>
        <w:t>盖章并加盖单位公章</w:t>
      </w:r>
      <w:r>
        <w:rPr>
          <w:rFonts w:ascii="Times New Roman" w:hAnsi="Times New Roman"/>
          <w:szCs w:val="21"/>
        </w:rPr>
        <w:t>后生效。</w:t>
      </w:r>
    </w:p>
    <w:p>
      <w:pPr>
        <w:pStyle w:val="15"/>
        <w:spacing w:line="400" w:lineRule="exact"/>
        <w:rPr>
          <w:rFonts w:ascii="Times New Roman" w:hAnsi="Times New Roman"/>
          <w:szCs w:val="21"/>
        </w:rPr>
      </w:pPr>
    </w:p>
    <w:p>
      <w:pPr>
        <w:pStyle w:val="15"/>
        <w:spacing w:line="400" w:lineRule="exact"/>
        <w:rPr>
          <w:rFonts w:ascii="Times New Roman" w:hAnsi="Times New Roman"/>
          <w:szCs w:val="21"/>
        </w:rPr>
      </w:pPr>
    </w:p>
    <w:p>
      <w:pPr>
        <w:pStyle w:val="44"/>
        <w:jc w:val="left"/>
        <w:rPr>
          <w:rFonts w:ascii="Times New Roman" w:hAnsi="Times New Roman"/>
        </w:rPr>
      </w:pPr>
      <w:bookmarkStart w:id="9" w:name="_Toc394912504"/>
      <w:bookmarkStart w:id="10" w:name="_Toc180225667"/>
    </w:p>
    <w:p>
      <w:pPr>
        <w:pStyle w:val="44"/>
        <w:jc w:val="left"/>
        <w:rPr>
          <w:rFonts w:ascii="Times New Roman" w:hAnsi="Times New Roman"/>
        </w:rPr>
      </w:pPr>
    </w:p>
    <w:p>
      <w:pPr>
        <w:pStyle w:val="44"/>
        <w:jc w:val="left"/>
        <w:rPr>
          <w:rFonts w:ascii="Times New Roman" w:hAnsi="Times New Roman"/>
        </w:rPr>
        <w:sectPr>
          <w:headerReference r:id="rId4" w:type="first"/>
          <w:footerReference r:id="rId7" w:type="first"/>
          <w:headerReference r:id="rId3" w:type="default"/>
          <w:footerReference r:id="rId5" w:type="default"/>
          <w:footerReference r:id="rId6" w:type="even"/>
          <w:pgSz w:w="11906" w:h="16838"/>
          <w:pgMar w:top="1134" w:right="1134" w:bottom="1134" w:left="1418" w:header="851" w:footer="992" w:gutter="0"/>
          <w:pgNumType w:start="0"/>
          <w:cols w:space="720" w:num="1"/>
          <w:titlePg/>
          <w:docGrid w:linePitch="312" w:charSpace="0"/>
        </w:sectPr>
      </w:pPr>
    </w:p>
    <w:p>
      <w:pPr>
        <w:pStyle w:val="15"/>
        <w:spacing w:line="400" w:lineRule="exact"/>
        <w:ind w:firstLine="540"/>
        <w:rPr>
          <w:rFonts w:ascii="Times New Roman" w:hAnsi="Times New Roman"/>
          <w:szCs w:val="21"/>
        </w:rPr>
      </w:pPr>
      <w:r>
        <w:rPr>
          <w:rFonts w:hint="eastAsia" w:ascii="Times New Roman" w:hAnsi="Times New Roman"/>
          <w:szCs w:val="21"/>
        </w:rPr>
        <w:t xml:space="preserve">发包人：广西建设职业技术学院 </w:t>
      </w:r>
      <w:r>
        <w:rPr>
          <w:rFonts w:ascii="Times New Roman" w:hAnsi="Times New Roman"/>
          <w:szCs w:val="21"/>
        </w:rPr>
        <w:t>(</w:t>
      </w:r>
      <w:r>
        <w:rPr>
          <w:rFonts w:hint="eastAsia" w:ascii="Times New Roman" w:hAnsi="Times New Roman"/>
          <w:szCs w:val="21"/>
        </w:rPr>
        <w:t>公章</w:t>
      </w:r>
      <w:r>
        <w:rPr>
          <w:rFonts w:ascii="Times New Roman" w:hAnsi="Times New Roman"/>
          <w:szCs w:val="21"/>
        </w:rPr>
        <w:t xml:space="preserve">)       </w:t>
      </w:r>
      <w:r>
        <w:rPr>
          <w:rFonts w:hint="eastAsia" w:ascii="Times New Roman" w:hAnsi="Times New Roman"/>
          <w:szCs w:val="21"/>
        </w:rPr>
        <w:t xml:space="preserve">承包人： </w:t>
      </w:r>
    </w:p>
    <w:p>
      <w:pPr>
        <w:pStyle w:val="15"/>
        <w:spacing w:line="400" w:lineRule="exact"/>
        <w:ind w:firstLine="540"/>
        <w:rPr>
          <w:rFonts w:ascii="Times New Roman" w:hAnsi="Times New Roman"/>
          <w:szCs w:val="21"/>
        </w:rPr>
      </w:pPr>
    </w:p>
    <w:p>
      <w:pPr>
        <w:pStyle w:val="15"/>
        <w:spacing w:line="400" w:lineRule="exact"/>
        <w:ind w:left="5968" w:leftChars="300" w:hanging="5338" w:hangingChars="2542"/>
        <w:rPr>
          <w:rFonts w:ascii="Times New Roman" w:hAnsi="Times New Roman"/>
          <w:szCs w:val="21"/>
        </w:rPr>
      </w:pPr>
      <w:r>
        <w:rPr>
          <w:rFonts w:hint="eastAsia" w:ascii="Times New Roman" w:hAnsi="Times New Roman"/>
          <w:szCs w:val="21"/>
        </w:rPr>
        <w:t>地</w:t>
      </w:r>
      <w:r>
        <w:rPr>
          <w:rFonts w:ascii="Times New Roman" w:hAnsi="Times New Roman"/>
          <w:szCs w:val="21"/>
        </w:rPr>
        <w:t xml:space="preserve">    </w:t>
      </w:r>
      <w:r>
        <w:rPr>
          <w:rFonts w:hint="eastAsia" w:ascii="Times New Roman" w:hAnsi="Times New Roman"/>
          <w:szCs w:val="21"/>
        </w:rPr>
        <w:t>址：南宁市罗文大道</w:t>
      </w:r>
      <w:r>
        <w:rPr>
          <w:rFonts w:ascii="Times New Roman" w:hAnsi="Times New Roman"/>
          <w:szCs w:val="21"/>
        </w:rPr>
        <w:t>33</w:t>
      </w:r>
      <w:r>
        <w:rPr>
          <w:rFonts w:hint="eastAsia" w:ascii="Times New Roman" w:hAnsi="Times New Roman"/>
          <w:szCs w:val="21"/>
        </w:rPr>
        <w:t>号            地</w:t>
      </w:r>
      <w:r>
        <w:rPr>
          <w:rFonts w:ascii="Times New Roman" w:hAnsi="Times New Roman"/>
          <w:szCs w:val="21"/>
        </w:rPr>
        <w:t xml:space="preserve">    </w:t>
      </w:r>
      <w:r>
        <w:rPr>
          <w:rFonts w:hint="eastAsia" w:ascii="Times New Roman" w:hAnsi="Times New Roman"/>
          <w:szCs w:val="21"/>
        </w:rPr>
        <w:t xml:space="preserve">址： </w:t>
      </w:r>
    </w:p>
    <w:p>
      <w:pPr>
        <w:pStyle w:val="15"/>
        <w:spacing w:line="400" w:lineRule="exact"/>
        <w:ind w:firstLine="540"/>
        <w:rPr>
          <w:rFonts w:ascii="Times New Roman" w:hAnsi="Times New Roman"/>
          <w:szCs w:val="21"/>
        </w:rPr>
      </w:pPr>
      <w:r>
        <w:rPr>
          <w:rFonts w:hint="eastAsia" w:ascii="Times New Roman" w:hAnsi="Times New Roman"/>
          <w:szCs w:val="21"/>
        </w:rPr>
        <w:t>法定代表人：</w:t>
      </w:r>
      <w:r>
        <w:rPr>
          <w:rFonts w:ascii="Times New Roman" w:hAnsi="Times New Roman"/>
          <w:szCs w:val="21"/>
        </w:rPr>
        <w:t xml:space="preserve"> </w:t>
      </w:r>
      <w:r>
        <w:rPr>
          <w:rFonts w:ascii="Times New Roman" w:hAnsi="Times New Roman"/>
          <w:szCs w:val="21"/>
        </w:rPr>
        <w:tab/>
      </w:r>
      <w:r>
        <w:rPr>
          <w:rFonts w:hint="eastAsia" w:ascii="Times New Roman" w:hAnsi="Times New Roman"/>
          <w:szCs w:val="21"/>
        </w:rPr>
        <w:t xml:space="preserve">                           法定代表人：</w:t>
      </w:r>
      <w:r>
        <w:rPr>
          <w:rFonts w:ascii="Times New Roman" w:hAnsi="Times New Roman"/>
          <w:szCs w:val="21"/>
        </w:rPr>
        <w:t xml:space="preserve"> </w:t>
      </w:r>
    </w:p>
    <w:p>
      <w:pPr>
        <w:pStyle w:val="15"/>
        <w:spacing w:line="400" w:lineRule="exact"/>
        <w:ind w:firstLine="540"/>
        <w:rPr>
          <w:rFonts w:ascii="Times New Roman" w:hAnsi="Times New Roman"/>
          <w:szCs w:val="21"/>
        </w:rPr>
      </w:pPr>
      <w:r>
        <w:rPr>
          <w:rFonts w:hint="eastAsia" w:ascii="Times New Roman" w:hAnsi="Times New Roman"/>
          <w:szCs w:val="21"/>
        </w:rPr>
        <w:t>或委托代理人：</w:t>
      </w:r>
      <w:r>
        <w:rPr>
          <w:rFonts w:ascii="Times New Roman" w:hAnsi="Times New Roman"/>
          <w:szCs w:val="21"/>
        </w:rPr>
        <w:t xml:space="preserve"> </w:t>
      </w:r>
      <w:r>
        <w:rPr>
          <w:rFonts w:ascii="Times New Roman" w:hAnsi="Times New Roman"/>
          <w:szCs w:val="21"/>
        </w:rPr>
        <w:tab/>
      </w:r>
      <w:r>
        <w:rPr>
          <w:rFonts w:hint="eastAsia" w:ascii="Times New Roman" w:hAnsi="Times New Roman"/>
          <w:szCs w:val="21"/>
        </w:rPr>
        <w:t xml:space="preserve">                       或委托代理人：</w:t>
      </w:r>
      <w:r>
        <w:rPr>
          <w:rFonts w:ascii="Times New Roman" w:hAnsi="Times New Roman"/>
          <w:szCs w:val="21"/>
        </w:rPr>
        <w:t xml:space="preserve"> </w:t>
      </w:r>
    </w:p>
    <w:p>
      <w:pPr>
        <w:pStyle w:val="15"/>
        <w:spacing w:line="400" w:lineRule="exact"/>
        <w:ind w:firstLine="540"/>
        <w:rPr>
          <w:rFonts w:ascii="Times New Roman" w:hAnsi="Times New Roman"/>
          <w:szCs w:val="21"/>
        </w:rPr>
      </w:pPr>
    </w:p>
    <w:p>
      <w:pPr>
        <w:pStyle w:val="15"/>
        <w:spacing w:line="400" w:lineRule="exact"/>
        <w:ind w:firstLine="540"/>
        <w:rPr>
          <w:rFonts w:ascii="Times New Roman" w:hAnsi="Times New Roman"/>
          <w:szCs w:val="21"/>
        </w:rPr>
      </w:pPr>
      <w:r>
        <w:rPr>
          <w:rFonts w:hint="eastAsia" w:ascii="Times New Roman" w:hAnsi="Times New Roman"/>
          <w:szCs w:val="21"/>
        </w:rPr>
        <w:t>电</w:t>
      </w:r>
      <w:r>
        <w:rPr>
          <w:rFonts w:ascii="Times New Roman" w:hAnsi="Times New Roman"/>
          <w:szCs w:val="21"/>
        </w:rPr>
        <w:t xml:space="preserve">    </w:t>
      </w:r>
      <w:r>
        <w:rPr>
          <w:rFonts w:hint="eastAsia" w:ascii="Times New Roman" w:hAnsi="Times New Roman"/>
          <w:szCs w:val="21"/>
        </w:rPr>
        <w:t>话：</w:t>
      </w:r>
      <w:r>
        <w:rPr>
          <w:rFonts w:ascii="Times New Roman" w:hAnsi="Times New Roman"/>
          <w:szCs w:val="21"/>
        </w:rPr>
        <w:t>0771-383</w:t>
      </w:r>
      <w:r>
        <w:rPr>
          <w:rFonts w:hint="eastAsia" w:ascii="Times New Roman" w:hAnsi="Times New Roman"/>
          <w:szCs w:val="21"/>
        </w:rPr>
        <w:t>1562                    电</w:t>
      </w:r>
      <w:r>
        <w:rPr>
          <w:rFonts w:ascii="Times New Roman" w:hAnsi="Times New Roman"/>
          <w:szCs w:val="21"/>
        </w:rPr>
        <w:t xml:space="preserve">    </w:t>
      </w:r>
      <w:r>
        <w:rPr>
          <w:rFonts w:hint="eastAsia" w:ascii="Times New Roman" w:hAnsi="Times New Roman"/>
          <w:szCs w:val="21"/>
        </w:rPr>
        <w:t xml:space="preserve">话： </w:t>
      </w:r>
    </w:p>
    <w:p>
      <w:pPr>
        <w:pStyle w:val="15"/>
        <w:spacing w:line="400" w:lineRule="exact"/>
        <w:ind w:firstLine="540"/>
        <w:rPr>
          <w:rFonts w:ascii="Times New Roman" w:hAnsi="Times New Roman"/>
          <w:szCs w:val="21"/>
        </w:rPr>
      </w:pPr>
      <w:r>
        <w:rPr>
          <w:rFonts w:hint="eastAsia" w:ascii="Times New Roman" w:hAnsi="Times New Roman"/>
          <w:szCs w:val="21"/>
        </w:rPr>
        <w:t>传</w:t>
      </w:r>
      <w:r>
        <w:rPr>
          <w:rFonts w:ascii="Times New Roman" w:hAnsi="Times New Roman"/>
          <w:szCs w:val="21"/>
        </w:rPr>
        <w:t xml:space="preserve">    </w:t>
      </w:r>
      <w:r>
        <w:rPr>
          <w:rFonts w:hint="eastAsia" w:ascii="Times New Roman" w:hAnsi="Times New Roman"/>
          <w:szCs w:val="21"/>
        </w:rPr>
        <w:t>真：</w:t>
      </w:r>
      <w:r>
        <w:rPr>
          <w:rFonts w:ascii="Times New Roman" w:hAnsi="Times New Roman"/>
          <w:szCs w:val="21"/>
        </w:rPr>
        <w:t>0771-383</w:t>
      </w:r>
      <w:r>
        <w:rPr>
          <w:rFonts w:hint="eastAsia" w:ascii="Times New Roman" w:hAnsi="Times New Roman"/>
          <w:szCs w:val="21"/>
        </w:rPr>
        <w:t>1562</w:t>
      </w:r>
      <w:r>
        <w:rPr>
          <w:rFonts w:ascii="Times New Roman" w:hAnsi="Times New Roman"/>
          <w:szCs w:val="21"/>
        </w:rPr>
        <w:t xml:space="preserve"> </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 xml:space="preserve">   传</w:t>
      </w:r>
      <w:r>
        <w:rPr>
          <w:rFonts w:ascii="Times New Roman" w:hAnsi="Times New Roman"/>
          <w:szCs w:val="21"/>
        </w:rPr>
        <w:t xml:space="preserve">    </w:t>
      </w:r>
      <w:r>
        <w:rPr>
          <w:rFonts w:hint="eastAsia" w:ascii="Times New Roman" w:hAnsi="Times New Roman"/>
          <w:szCs w:val="21"/>
        </w:rPr>
        <w:t>真：</w:t>
      </w:r>
    </w:p>
    <w:p>
      <w:pPr>
        <w:pStyle w:val="15"/>
        <w:spacing w:line="400" w:lineRule="exact"/>
        <w:ind w:firstLine="540"/>
        <w:rPr>
          <w:rFonts w:ascii="Times New Roman" w:hAnsi="Times New Roman"/>
          <w:szCs w:val="21"/>
        </w:rPr>
      </w:pPr>
      <w:r>
        <w:rPr>
          <w:rFonts w:hint="eastAsia" w:ascii="Times New Roman" w:hAnsi="Times New Roman"/>
          <w:szCs w:val="21"/>
        </w:rPr>
        <w:t xml:space="preserve">开户银行：建行南宁市高新支行              开户银行： </w:t>
      </w:r>
    </w:p>
    <w:p>
      <w:pPr>
        <w:pStyle w:val="15"/>
        <w:spacing w:line="400" w:lineRule="exact"/>
        <w:ind w:firstLine="540"/>
        <w:rPr>
          <w:rFonts w:ascii="Times New Roman" w:hAnsi="Times New Roman"/>
          <w:szCs w:val="21"/>
        </w:rPr>
      </w:pPr>
      <w:r>
        <w:rPr>
          <w:rFonts w:hint="eastAsia" w:ascii="Times New Roman" w:hAnsi="Times New Roman"/>
          <w:szCs w:val="21"/>
        </w:rPr>
        <w:t>帐</w:t>
      </w:r>
      <w:r>
        <w:rPr>
          <w:rFonts w:ascii="Times New Roman" w:hAnsi="Times New Roman"/>
          <w:szCs w:val="21"/>
        </w:rPr>
        <w:t xml:space="preserve">    </w:t>
      </w:r>
      <w:r>
        <w:rPr>
          <w:rFonts w:hint="eastAsia" w:ascii="Times New Roman" w:hAnsi="Times New Roman"/>
          <w:szCs w:val="21"/>
        </w:rPr>
        <w:t>号：</w:t>
      </w:r>
      <w:r>
        <w:rPr>
          <w:rFonts w:ascii="Times New Roman" w:hAnsi="Times New Roman"/>
          <w:szCs w:val="21"/>
        </w:rPr>
        <w:t xml:space="preserve">45001604850059000000 </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 xml:space="preserve">     </w:t>
      </w:r>
      <w:r>
        <w:rPr>
          <w:rFonts w:hint="eastAsia" w:ascii="Times New Roman" w:hAnsi="Times New Roman"/>
          <w:color w:val="FF0000"/>
          <w:szCs w:val="21"/>
        </w:rPr>
        <w:t xml:space="preserve"> </w:t>
      </w:r>
      <w:r>
        <w:rPr>
          <w:rFonts w:hint="eastAsia" w:ascii="Times New Roman" w:hAnsi="Times New Roman"/>
          <w:szCs w:val="21"/>
        </w:rPr>
        <w:t>帐</w:t>
      </w:r>
      <w:r>
        <w:rPr>
          <w:rFonts w:ascii="Times New Roman" w:hAnsi="Times New Roman"/>
          <w:szCs w:val="21"/>
        </w:rPr>
        <w:t xml:space="preserve">    </w:t>
      </w:r>
      <w:r>
        <w:rPr>
          <w:rFonts w:hint="eastAsia" w:ascii="Times New Roman" w:hAnsi="Times New Roman"/>
          <w:szCs w:val="21"/>
        </w:rPr>
        <w:t xml:space="preserve">号： </w:t>
      </w:r>
    </w:p>
    <w:p>
      <w:pPr>
        <w:pStyle w:val="15"/>
        <w:spacing w:line="400" w:lineRule="exact"/>
        <w:ind w:firstLine="540"/>
        <w:rPr>
          <w:rFonts w:ascii="Times New Roman" w:hAnsi="Times New Roman"/>
          <w:szCs w:val="21"/>
        </w:rPr>
      </w:pPr>
      <w:r>
        <w:rPr>
          <w:rFonts w:hint="eastAsia" w:ascii="Times New Roman" w:hAnsi="Times New Roman"/>
          <w:szCs w:val="21"/>
        </w:rPr>
        <w:t xml:space="preserve">纳税人识别号：12450000498503229M         纳税人识别号： </w:t>
      </w:r>
    </w:p>
    <w:p>
      <w:pPr>
        <w:pStyle w:val="15"/>
        <w:tabs>
          <w:tab w:val="left" w:pos="4500"/>
        </w:tabs>
        <w:spacing w:line="400" w:lineRule="exact"/>
        <w:ind w:firstLine="525" w:firstLineChars="250"/>
        <w:rPr>
          <w:rFonts w:ascii="Times New Roman" w:hAnsi="Times New Roman"/>
          <w:szCs w:val="21"/>
        </w:rPr>
      </w:pPr>
      <w:r>
        <w:rPr>
          <w:rFonts w:hint="eastAsia" w:ascii="Times New Roman" w:hAnsi="Times New Roman"/>
          <w:szCs w:val="21"/>
        </w:rPr>
        <w:t>经办人：                日期：2021年</w:t>
      </w:r>
      <w:r>
        <w:rPr>
          <w:rFonts w:hint="eastAsia" w:ascii="Times New Roman" w:hAnsi="Times New Roman"/>
          <w:szCs w:val="21"/>
          <w:lang w:val="en-US" w:eastAsia="zh-CN"/>
        </w:rPr>
        <w:t>2</w:t>
      </w:r>
      <w:r>
        <w:rPr>
          <w:rFonts w:hint="eastAsia" w:ascii="Times New Roman" w:hAnsi="Times New Roman"/>
          <w:szCs w:val="21"/>
        </w:rPr>
        <w:t>月   日</w:t>
      </w:r>
    </w:p>
    <w:p>
      <w:pPr>
        <w:pStyle w:val="44"/>
        <w:rPr>
          <w:rFonts w:hint="eastAsia" w:ascii="Times New Roman" w:hAnsi="Times New Roman"/>
          <w:sz w:val="32"/>
          <w:szCs w:val="32"/>
        </w:rPr>
      </w:pPr>
    </w:p>
    <w:p>
      <w:pPr>
        <w:pStyle w:val="44"/>
        <w:rPr>
          <w:rFonts w:hint="eastAsia" w:ascii="Times New Roman" w:hAnsi="Times New Roman"/>
          <w:sz w:val="32"/>
          <w:szCs w:val="32"/>
        </w:rPr>
      </w:pPr>
    </w:p>
    <w:p>
      <w:pPr>
        <w:pStyle w:val="44"/>
        <w:rPr>
          <w:rFonts w:hint="eastAsia" w:ascii="Times New Roman" w:hAnsi="Times New Roman"/>
          <w:sz w:val="32"/>
          <w:szCs w:val="32"/>
        </w:rPr>
      </w:pPr>
    </w:p>
    <w:p>
      <w:pPr>
        <w:pStyle w:val="44"/>
        <w:rPr>
          <w:sz w:val="36"/>
          <w:szCs w:val="36"/>
        </w:rPr>
      </w:pPr>
      <w:r>
        <w:rPr>
          <w:rFonts w:hint="eastAsia" w:ascii="Times New Roman" w:hAnsi="Times New Roman"/>
          <w:sz w:val="32"/>
          <w:szCs w:val="32"/>
        </w:rPr>
        <w:t>专用条款</w:t>
      </w:r>
      <w:bookmarkEnd w:id="9"/>
      <w:bookmarkEnd w:id="10"/>
    </w:p>
    <w:p>
      <w:pPr>
        <w:pStyle w:val="15"/>
        <w:spacing w:line="360" w:lineRule="auto"/>
        <w:ind w:firstLine="590" w:firstLineChars="210"/>
        <w:rPr>
          <w:rFonts w:hAnsi="宋体"/>
          <w:b/>
          <w:sz w:val="28"/>
          <w:szCs w:val="28"/>
        </w:rPr>
      </w:pPr>
      <w:r>
        <w:rPr>
          <w:rFonts w:hint="eastAsia" w:hAnsi="宋体"/>
          <w:b/>
          <w:sz w:val="28"/>
          <w:szCs w:val="28"/>
        </w:rPr>
        <w:t>一、词语定义及合同文件</w:t>
      </w:r>
    </w:p>
    <w:p>
      <w:pPr>
        <w:pStyle w:val="15"/>
        <w:spacing w:line="360" w:lineRule="auto"/>
        <w:ind w:firstLine="506" w:firstLineChars="210"/>
        <w:rPr>
          <w:rFonts w:hAnsi="宋体"/>
          <w:b/>
          <w:sz w:val="24"/>
          <w:szCs w:val="24"/>
        </w:rPr>
      </w:pPr>
      <w:r>
        <w:rPr>
          <w:rFonts w:hint="eastAsia" w:hAnsi="宋体"/>
          <w:b/>
          <w:sz w:val="24"/>
          <w:szCs w:val="24"/>
        </w:rPr>
        <w:t>1. 语言文字和适用法律、标准及规范</w:t>
      </w:r>
    </w:p>
    <w:p>
      <w:pPr>
        <w:pStyle w:val="15"/>
        <w:spacing w:line="360" w:lineRule="auto"/>
        <w:ind w:firstLine="441" w:firstLineChars="210"/>
        <w:rPr>
          <w:rFonts w:hAnsi="宋体"/>
          <w:szCs w:val="21"/>
        </w:rPr>
      </w:pPr>
      <w:r>
        <w:rPr>
          <w:rFonts w:hint="eastAsia" w:hAnsi="宋体"/>
          <w:szCs w:val="21"/>
        </w:rPr>
        <w:t>1.1 本合同除使用汉语外，无其它语言文字。</w:t>
      </w:r>
    </w:p>
    <w:p>
      <w:pPr>
        <w:pStyle w:val="15"/>
        <w:spacing w:line="360" w:lineRule="auto"/>
        <w:ind w:firstLine="441" w:firstLineChars="210"/>
        <w:rPr>
          <w:rFonts w:hAnsi="宋体"/>
          <w:szCs w:val="21"/>
        </w:rPr>
      </w:pPr>
      <w:r>
        <w:rPr>
          <w:rFonts w:hint="eastAsia" w:hAnsi="宋体"/>
          <w:szCs w:val="21"/>
        </w:rPr>
        <w:t>1.2 适用法律和法规</w:t>
      </w:r>
    </w:p>
    <w:p>
      <w:pPr>
        <w:pStyle w:val="15"/>
        <w:spacing w:line="360" w:lineRule="auto"/>
        <w:ind w:firstLine="441" w:firstLineChars="210"/>
        <w:rPr>
          <w:rFonts w:hAnsi="宋体"/>
          <w:szCs w:val="21"/>
          <w:u w:val="single"/>
        </w:rPr>
      </w:pPr>
      <w:r>
        <w:rPr>
          <w:rFonts w:hint="eastAsia" w:hAnsi="宋体"/>
          <w:szCs w:val="21"/>
        </w:rPr>
        <w:t>需要明示的法律、行政法规：</w:t>
      </w:r>
      <w:r>
        <w:rPr>
          <w:rFonts w:hint="eastAsia" w:hAnsi="宋体"/>
          <w:szCs w:val="21"/>
          <w:u w:val="single"/>
        </w:rPr>
        <w:t>现行的国家法律和行政法规，工程所在地政府的有关法规和规章。</w:t>
      </w:r>
    </w:p>
    <w:p>
      <w:pPr>
        <w:pStyle w:val="15"/>
        <w:spacing w:line="360" w:lineRule="auto"/>
        <w:ind w:firstLine="441" w:firstLineChars="210"/>
        <w:rPr>
          <w:rFonts w:hAnsi="宋体"/>
          <w:szCs w:val="21"/>
        </w:rPr>
      </w:pPr>
      <w:r>
        <w:rPr>
          <w:rFonts w:hint="eastAsia" w:hAnsi="宋体"/>
          <w:szCs w:val="21"/>
        </w:rPr>
        <w:t>1.3 适用标准、规范</w:t>
      </w:r>
    </w:p>
    <w:p>
      <w:pPr>
        <w:spacing w:line="360" w:lineRule="auto"/>
        <w:ind w:firstLine="441" w:firstLineChars="210"/>
        <w:rPr>
          <w:rFonts w:hAnsi="宋体"/>
          <w:szCs w:val="21"/>
        </w:rPr>
      </w:pPr>
      <w:r>
        <w:rPr>
          <w:rFonts w:hint="eastAsia" w:hAnsi="宋体"/>
          <w:szCs w:val="21"/>
        </w:rPr>
        <w:t>适用标准、规范的名称：</w:t>
      </w:r>
      <w:r>
        <w:rPr>
          <w:rFonts w:hAnsi="宋体"/>
          <w:szCs w:val="21"/>
          <w:u w:val="single"/>
        </w:rPr>
        <w:t>现行</w:t>
      </w:r>
      <w:r>
        <w:rPr>
          <w:rFonts w:hint="eastAsia" w:hAnsi="宋体"/>
          <w:szCs w:val="21"/>
          <w:u w:val="single"/>
        </w:rPr>
        <w:t>的国家标准、规范、行业标准、规范等。</w:t>
      </w:r>
    </w:p>
    <w:p>
      <w:pPr>
        <w:pStyle w:val="15"/>
        <w:spacing w:line="360" w:lineRule="auto"/>
        <w:ind w:firstLine="441" w:firstLineChars="210"/>
        <w:rPr>
          <w:rFonts w:hAnsi="宋体"/>
          <w:szCs w:val="21"/>
          <w:u w:val="single"/>
        </w:rPr>
      </w:pPr>
      <w:r>
        <w:rPr>
          <w:rFonts w:hint="eastAsia" w:hAnsi="宋体"/>
          <w:szCs w:val="21"/>
        </w:rPr>
        <w:t>发包人提供标准、规范的时间：</w:t>
      </w:r>
      <w:r>
        <w:rPr>
          <w:rFonts w:hint="eastAsia" w:hAnsi="宋体"/>
          <w:szCs w:val="21"/>
          <w:u w:val="single"/>
        </w:rPr>
        <w:t xml:space="preserve">       无        </w:t>
      </w:r>
    </w:p>
    <w:p>
      <w:pPr>
        <w:pStyle w:val="15"/>
        <w:spacing w:line="360" w:lineRule="auto"/>
        <w:ind w:firstLine="441" w:firstLineChars="210"/>
        <w:rPr>
          <w:rFonts w:hAnsi="宋体"/>
          <w:szCs w:val="21"/>
        </w:rPr>
      </w:pPr>
      <w:r>
        <w:rPr>
          <w:rFonts w:hint="eastAsia" w:hAnsi="宋体"/>
          <w:szCs w:val="21"/>
        </w:rPr>
        <w:t>国内没有相应标准、规范时的约定：</w:t>
      </w:r>
      <w:r>
        <w:rPr>
          <w:rFonts w:hint="eastAsia" w:hAnsi="宋体"/>
          <w:szCs w:val="21"/>
          <w:u w:val="single"/>
        </w:rPr>
        <w:t xml:space="preserve">     无       </w:t>
      </w:r>
    </w:p>
    <w:p>
      <w:pPr>
        <w:pStyle w:val="15"/>
        <w:spacing w:line="360" w:lineRule="auto"/>
        <w:ind w:firstLine="506" w:firstLineChars="210"/>
        <w:rPr>
          <w:rFonts w:hAnsi="宋体"/>
          <w:b/>
          <w:sz w:val="24"/>
          <w:szCs w:val="24"/>
        </w:rPr>
      </w:pPr>
      <w:r>
        <w:rPr>
          <w:rFonts w:hint="eastAsia" w:hAnsi="宋体"/>
          <w:b/>
          <w:sz w:val="24"/>
          <w:szCs w:val="24"/>
        </w:rPr>
        <w:t>2. 图纸</w:t>
      </w:r>
    </w:p>
    <w:p>
      <w:pPr>
        <w:pStyle w:val="15"/>
        <w:spacing w:line="360" w:lineRule="auto"/>
        <w:ind w:firstLine="441" w:firstLineChars="210"/>
        <w:rPr>
          <w:rFonts w:hAnsi="宋体"/>
          <w:color w:val="000000"/>
          <w:szCs w:val="21"/>
        </w:rPr>
      </w:pPr>
      <w:r>
        <w:rPr>
          <w:rFonts w:hint="eastAsia" w:hAnsi="宋体"/>
          <w:color w:val="000000"/>
          <w:szCs w:val="21"/>
        </w:rPr>
        <w:t>2.1 发包人向承包人提供图纸日期和套数：</w:t>
      </w:r>
      <w:r>
        <w:rPr>
          <w:rFonts w:hint="eastAsia" w:hAnsi="宋体"/>
          <w:color w:val="000000"/>
          <w:szCs w:val="21"/>
          <w:u w:val="single"/>
        </w:rPr>
        <w:t xml:space="preserve">  合同签订五天内提供一式二份图纸  </w:t>
      </w:r>
    </w:p>
    <w:p>
      <w:pPr>
        <w:autoSpaceDE w:val="0"/>
        <w:autoSpaceDN w:val="0"/>
        <w:adjustRightInd w:val="0"/>
        <w:spacing w:line="360" w:lineRule="auto"/>
        <w:ind w:firstLine="420" w:firstLineChars="200"/>
        <w:jc w:val="left"/>
        <w:rPr>
          <w:rFonts w:ascii="宋体" w:hAnsi="宋体"/>
          <w:szCs w:val="21"/>
          <w:u w:val="single"/>
        </w:rPr>
      </w:pPr>
      <w:r>
        <w:rPr>
          <w:rFonts w:hint="eastAsia" w:hAnsi="宋体"/>
          <w:color w:val="000000"/>
          <w:szCs w:val="21"/>
        </w:rPr>
        <w:t>发包人对图纸的保密要求：</w:t>
      </w:r>
      <w:r>
        <w:rPr>
          <w:rFonts w:ascii="宋体" w:hAnsi="宋体"/>
          <w:szCs w:val="21"/>
          <w:u w:val="single"/>
        </w:rPr>
        <w:t>未经发包人同意，承包人不得将发包人提供的图纸、文件以及声明需要保密的资料信息等商业秘密泄露给第三方。</w:t>
      </w:r>
    </w:p>
    <w:p>
      <w:pPr>
        <w:pStyle w:val="15"/>
        <w:spacing w:line="360" w:lineRule="auto"/>
        <w:ind w:firstLine="441" w:firstLineChars="210"/>
        <w:rPr>
          <w:rFonts w:hAnsi="宋体"/>
          <w:color w:val="000000"/>
          <w:szCs w:val="21"/>
          <w:u w:val="single"/>
        </w:rPr>
      </w:pPr>
      <w:r>
        <w:rPr>
          <w:rFonts w:hint="eastAsia" w:hAnsi="宋体"/>
          <w:color w:val="000000"/>
          <w:szCs w:val="21"/>
        </w:rPr>
        <w:t>使用国外图纸的要求及费用承担：</w:t>
      </w:r>
      <w:r>
        <w:rPr>
          <w:rFonts w:hint="eastAsia" w:hAnsi="宋体"/>
          <w:color w:val="000000"/>
          <w:szCs w:val="21"/>
          <w:u w:val="single"/>
        </w:rPr>
        <w:t xml:space="preserve">       无      </w:t>
      </w:r>
    </w:p>
    <w:p>
      <w:pPr>
        <w:pStyle w:val="15"/>
        <w:spacing w:line="360" w:lineRule="auto"/>
        <w:ind w:firstLine="590" w:firstLineChars="210"/>
        <w:rPr>
          <w:rFonts w:hAnsi="宋体"/>
          <w:b/>
          <w:color w:val="000000"/>
          <w:sz w:val="28"/>
          <w:szCs w:val="28"/>
        </w:rPr>
      </w:pPr>
    </w:p>
    <w:p>
      <w:pPr>
        <w:pStyle w:val="15"/>
        <w:spacing w:line="360" w:lineRule="auto"/>
        <w:ind w:firstLine="590" w:firstLineChars="210"/>
        <w:rPr>
          <w:rFonts w:hAnsi="宋体"/>
          <w:b/>
          <w:sz w:val="28"/>
          <w:szCs w:val="28"/>
        </w:rPr>
      </w:pPr>
      <w:r>
        <w:rPr>
          <w:rFonts w:hint="eastAsia" w:hAnsi="宋体"/>
          <w:b/>
          <w:sz w:val="28"/>
          <w:szCs w:val="28"/>
        </w:rPr>
        <w:t>二、双方一般权利和义务</w:t>
      </w:r>
    </w:p>
    <w:p>
      <w:pPr>
        <w:pStyle w:val="15"/>
        <w:spacing w:line="360" w:lineRule="auto"/>
        <w:ind w:firstLine="506" w:firstLineChars="210"/>
        <w:rPr>
          <w:rFonts w:hAnsi="宋体"/>
          <w:b/>
          <w:sz w:val="24"/>
          <w:szCs w:val="24"/>
        </w:rPr>
      </w:pPr>
      <w:r>
        <w:rPr>
          <w:rFonts w:hint="eastAsia" w:hAnsi="宋体"/>
          <w:b/>
          <w:sz w:val="24"/>
          <w:szCs w:val="24"/>
        </w:rPr>
        <w:t>3. 工程师</w:t>
      </w:r>
    </w:p>
    <w:p>
      <w:pPr>
        <w:pStyle w:val="15"/>
        <w:spacing w:line="360" w:lineRule="auto"/>
        <w:ind w:firstLine="441" w:firstLineChars="210"/>
        <w:rPr>
          <w:rFonts w:hAnsi="宋体"/>
          <w:szCs w:val="21"/>
        </w:rPr>
      </w:pPr>
      <w:r>
        <w:rPr>
          <w:rFonts w:hint="eastAsia" w:hAnsi="宋体"/>
          <w:szCs w:val="21"/>
        </w:rPr>
        <w:t>3.1 监理单位委派的工程师</w:t>
      </w:r>
    </w:p>
    <w:p>
      <w:pPr>
        <w:pStyle w:val="15"/>
        <w:spacing w:line="360" w:lineRule="auto"/>
        <w:ind w:firstLine="441" w:firstLineChars="210"/>
        <w:rPr>
          <w:rFonts w:hAnsi="宋体"/>
          <w:szCs w:val="21"/>
        </w:rPr>
      </w:pPr>
      <w:r>
        <w:rPr>
          <w:rFonts w:hint="eastAsia" w:hAnsi="宋体"/>
          <w:szCs w:val="21"/>
        </w:rPr>
        <w:t>姓名：</w:t>
      </w:r>
      <w:r>
        <w:rPr>
          <w:rFonts w:hint="eastAsia" w:hAnsi="宋体"/>
          <w:szCs w:val="21"/>
          <w:u w:val="single"/>
        </w:rPr>
        <w:t xml:space="preserve"> （待定） </w:t>
      </w:r>
      <w:r>
        <w:rPr>
          <w:rFonts w:hint="eastAsia" w:hAnsi="宋体"/>
          <w:szCs w:val="21"/>
        </w:rPr>
        <w:t>职务：</w:t>
      </w:r>
    </w:p>
    <w:p>
      <w:pPr>
        <w:spacing w:line="360" w:lineRule="auto"/>
        <w:ind w:right="-191"/>
        <w:rPr>
          <w:rFonts w:ascii="宋体" w:hAnsi="宋体" w:cs="Arial"/>
          <w:szCs w:val="21"/>
        </w:rPr>
      </w:pPr>
      <w:r>
        <w:rPr>
          <w:rFonts w:ascii="宋体" w:hAnsi="宋体" w:cs="Arial"/>
          <w:szCs w:val="21"/>
        </w:rPr>
        <w:t>发包人委托的职权：</w:t>
      </w:r>
      <w:r>
        <w:rPr>
          <w:rFonts w:hint="eastAsia" w:ascii="宋体" w:hAnsi="宋体" w:cs="Arial"/>
          <w:szCs w:val="21"/>
          <w:u w:val="single"/>
        </w:rPr>
        <w:t>通用条款中定义的职责和施工监理合同中定义的职责及由发包人的特别授权。</w:t>
      </w:r>
      <w:r>
        <w:rPr>
          <w:rFonts w:ascii="宋体" w:hAnsi="宋体" w:cs="Arial"/>
          <w:szCs w:val="21"/>
          <w:u w:val="single"/>
        </w:rPr>
        <w:t xml:space="preserve">监督、管理、协调、服务，对施工质量、进度、安全、投资进行全面控制。  </w:t>
      </w:r>
    </w:p>
    <w:p>
      <w:pPr>
        <w:spacing w:line="360" w:lineRule="auto"/>
        <w:ind w:right="-191" w:firstLine="435"/>
        <w:rPr>
          <w:rFonts w:ascii="宋体" w:hAnsi="宋体" w:cs="Arial"/>
          <w:szCs w:val="21"/>
          <w:u w:val="single"/>
        </w:rPr>
      </w:pPr>
      <w:r>
        <w:rPr>
          <w:rFonts w:ascii="宋体" w:hAnsi="宋体" w:cs="Arial"/>
          <w:szCs w:val="21"/>
        </w:rPr>
        <w:t>需要取得发包人批准才能行使的职权：</w:t>
      </w:r>
      <w:r>
        <w:rPr>
          <w:rFonts w:hint="eastAsia" w:ascii="宋体" w:hAnsi="宋体" w:cs="Arial"/>
          <w:szCs w:val="21"/>
          <w:u w:val="single"/>
        </w:rPr>
        <w:t>停工令、设计变更、工程量调整、费用调整。</w:t>
      </w:r>
    </w:p>
    <w:p>
      <w:pPr>
        <w:spacing w:line="360" w:lineRule="auto"/>
        <w:ind w:firstLine="420" w:firstLineChars="200"/>
        <w:rPr>
          <w:rFonts w:ascii="宋体" w:hAnsi="宋体"/>
          <w:szCs w:val="21"/>
        </w:rPr>
      </w:pPr>
      <w:r>
        <w:rPr>
          <w:rFonts w:hint="eastAsia" w:ascii="宋体" w:hAnsi="宋体"/>
          <w:szCs w:val="21"/>
        </w:rPr>
        <w:t>工程监理应在发包人授权范围内执行监理合同中规定的职责及拥有相应的权力。</w:t>
      </w:r>
    </w:p>
    <w:p>
      <w:pPr>
        <w:spacing w:line="360" w:lineRule="auto"/>
        <w:rPr>
          <w:rFonts w:ascii="宋体" w:hAnsi="宋体"/>
          <w:szCs w:val="21"/>
        </w:rPr>
      </w:pPr>
      <w:r>
        <w:rPr>
          <w:rFonts w:hint="eastAsia" w:ascii="宋体" w:hAnsi="宋体"/>
          <w:szCs w:val="21"/>
        </w:rPr>
        <w:t xml:space="preserve">    但工程监理在执行下列职责前应事先得到发包人的特别认可：</w:t>
      </w:r>
    </w:p>
    <w:p>
      <w:pPr>
        <w:numPr>
          <w:ilvl w:val="0"/>
          <w:numId w:val="1"/>
        </w:numPr>
        <w:spacing w:line="360" w:lineRule="auto"/>
        <w:rPr>
          <w:rFonts w:ascii="宋体" w:hAnsi="宋体"/>
          <w:szCs w:val="21"/>
        </w:rPr>
      </w:pPr>
      <w:r>
        <w:rPr>
          <w:rFonts w:hint="eastAsia" w:ascii="宋体" w:hAnsi="宋体"/>
          <w:szCs w:val="21"/>
        </w:rPr>
        <w:t>下达开工、停工指令或通知；</w:t>
      </w:r>
    </w:p>
    <w:p>
      <w:pPr>
        <w:numPr>
          <w:ilvl w:val="0"/>
          <w:numId w:val="1"/>
        </w:numPr>
        <w:spacing w:line="360" w:lineRule="auto"/>
        <w:rPr>
          <w:rFonts w:ascii="宋体" w:hAnsi="宋体"/>
          <w:szCs w:val="21"/>
        </w:rPr>
      </w:pPr>
      <w:r>
        <w:rPr>
          <w:rFonts w:hint="eastAsia" w:ascii="宋体" w:hAnsi="宋体"/>
          <w:szCs w:val="21"/>
        </w:rPr>
        <w:t>认可工程任何部分的分包及确认或同意分包人；</w:t>
      </w:r>
    </w:p>
    <w:p>
      <w:pPr>
        <w:numPr>
          <w:ilvl w:val="0"/>
          <w:numId w:val="1"/>
        </w:numPr>
        <w:spacing w:line="360" w:lineRule="auto"/>
        <w:rPr>
          <w:rFonts w:ascii="宋体" w:hAnsi="宋体"/>
          <w:szCs w:val="21"/>
        </w:rPr>
      </w:pPr>
      <w:r>
        <w:rPr>
          <w:rFonts w:hint="eastAsia" w:ascii="宋体" w:hAnsi="宋体"/>
          <w:szCs w:val="21"/>
        </w:rPr>
        <w:t>批准任何工期顺延；</w:t>
      </w:r>
    </w:p>
    <w:p>
      <w:pPr>
        <w:numPr>
          <w:ilvl w:val="0"/>
          <w:numId w:val="1"/>
        </w:numPr>
        <w:spacing w:line="360" w:lineRule="auto"/>
        <w:rPr>
          <w:rFonts w:ascii="宋体" w:hAnsi="宋体"/>
          <w:szCs w:val="21"/>
        </w:rPr>
      </w:pPr>
      <w:r>
        <w:rPr>
          <w:rFonts w:hint="eastAsia" w:ascii="宋体" w:hAnsi="宋体"/>
          <w:szCs w:val="21"/>
        </w:rPr>
        <w:t>对工期、工程造价有任何影响的变更指示；</w:t>
      </w:r>
    </w:p>
    <w:p>
      <w:pPr>
        <w:numPr>
          <w:ilvl w:val="0"/>
          <w:numId w:val="1"/>
        </w:numPr>
        <w:spacing w:line="360" w:lineRule="auto"/>
        <w:rPr>
          <w:rFonts w:ascii="宋体" w:hAnsi="宋体"/>
          <w:szCs w:val="21"/>
        </w:rPr>
      </w:pPr>
      <w:r>
        <w:rPr>
          <w:rFonts w:hint="eastAsia" w:ascii="宋体" w:hAnsi="宋体"/>
          <w:szCs w:val="21"/>
        </w:rPr>
        <w:t>确定变更估价；</w:t>
      </w:r>
    </w:p>
    <w:p>
      <w:pPr>
        <w:numPr>
          <w:ilvl w:val="0"/>
          <w:numId w:val="1"/>
        </w:numPr>
        <w:spacing w:line="360" w:lineRule="auto"/>
        <w:rPr>
          <w:rFonts w:ascii="宋体" w:hAnsi="宋体"/>
          <w:szCs w:val="21"/>
        </w:rPr>
      </w:pPr>
      <w:r>
        <w:rPr>
          <w:rFonts w:hint="eastAsia" w:ascii="宋体" w:hAnsi="宋体"/>
          <w:szCs w:val="21"/>
        </w:rPr>
        <w:t>决定暂定金额、暂定项目、选择项目的使用或不使用；</w:t>
      </w:r>
    </w:p>
    <w:p>
      <w:pPr>
        <w:numPr>
          <w:ilvl w:val="0"/>
          <w:numId w:val="1"/>
        </w:numPr>
        <w:spacing w:line="360" w:lineRule="auto"/>
        <w:rPr>
          <w:rFonts w:ascii="宋体" w:hAnsi="宋体"/>
          <w:szCs w:val="21"/>
        </w:rPr>
      </w:pPr>
      <w:r>
        <w:rPr>
          <w:rFonts w:hint="eastAsia" w:ascii="宋体" w:hAnsi="宋体"/>
          <w:szCs w:val="21"/>
        </w:rPr>
        <w:t>发出接收证书或通过工程竣工验收；</w:t>
      </w:r>
    </w:p>
    <w:p>
      <w:pPr>
        <w:numPr>
          <w:ilvl w:val="0"/>
          <w:numId w:val="1"/>
        </w:numPr>
        <w:spacing w:line="360" w:lineRule="auto"/>
        <w:rPr>
          <w:rFonts w:ascii="宋体" w:hAnsi="宋体"/>
          <w:szCs w:val="21"/>
        </w:rPr>
      </w:pPr>
      <w:r>
        <w:rPr>
          <w:rFonts w:hint="eastAsia" w:ascii="宋体" w:hAnsi="宋体"/>
          <w:szCs w:val="21"/>
        </w:rPr>
        <w:t>认可承包人的任何费用索赔。</w:t>
      </w:r>
    </w:p>
    <w:p>
      <w:pPr>
        <w:spacing w:line="360" w:lineRule="auto"/>
        <w:rPr>
          <w:rFonts w:ascii="宋体" w:hAnsi="宋体"/>
          <w:szCs w:val="21"/>
        </w:rPr>
      </w:pPr>
      <w:r>
        <w:rPr>
          <w:rFonts w:hint="eastAsia" w:ascii="宋体" w:hAnsi="宋体"/>
          <w:szCs w:val="21"/>
        </w:rPr>
        <w:t xml:space="preserve">    一切有关上述事宜而没有发包人签认的指令或行动将被视作无效。</w:t>
      </w:r>
    </w:p>
    <w:p>
      <w:pPr>
        <w:spacing w:line="360" w:lineRule="auto"/>
        <w:ind w:right="-191" w:firstLine="435"/>
        <w:rPr>
          <w:rFonts w:ascii="宋体" w:hAnsi="宋体" w:cs="Arial"/>
          <w:szCs w:val="21"/>
          <w:u w:val="single"/>
        </w:rPr>
      </w:pPr>
      <w:r>
        <w:rPr>
          <w:rFonts w:hint="eastAsia" w:ascii="宋体" w:hAnsi="宋体"/>
          <w:szCs w:val="21"/>
        </w:rPr>
        <w:t>尽管有如上述需征求特别许可的义务，但如果工程监理认为事故的发生会影响人员生命、工程或附近财产的安全，工程监理可以在不减轻承包人任何合同规定的责任和义务的情况下，指示承包人采取工程监理认为必要有效的措施及办法以排除及减低危险。尽管没有得到发包人的认可,承包人应立即执行该等有关的指令，此类指令承包人必须在发出后24小时内得到发包人的认可。除上述的紧急指令外，承包人因遵守须经发包人特别认可的而又未经发包人认可的指令而引致的索赔都不会获得接受。</w:t>
      </w:r>
    </w:p>
    <w:p>
      <w:pPr>
        <w:pStyle w:val="15"/>
        <w:spacing w:line="360" w:lineRule="auto"/>
        <w:ind w:firstLine="441" w:firstLineChars="210"/>
        <w:rPr>
          <w:rFonts w:hAnsi="宋体"/>
          <w:szCs w:val="21"/>
        </w:rPr>
      </w:pPr>
      <w:r>
        <w:rPr>
          <w:rFonts w:hint="eastAsia" w:hAnsi="宋体"/>
          <w:szCs w:val="21"/>
        </w:rPr>
        <w:t>3.2  发包人派驻的工程师</w:t>
      </w:r>
    </w:p>
    <w:p>
      <w:pPr>
        <w:pStyle w:val="15"/>
        <w:spacing w:line="360" w:lineRule="auto"/>
        <w:ind w:firstLine="441" w:firstLineChars="210"/>
        <w:rPr>
          <w:rFonts w:hAnsi="宋体"/>
          <w:szCs w:val="21"/>
        </w:rPr>
      </w:pPr>
      <w:r>
        <w:rPr>
          <w:rFonts w:hint="eastAsia" w:hAnsi="宋体"/>
          <w:szCs w:val="21"/>
        </w:rPr>
        <w:t>姓名：职务：</w:t>
      </w:r>
    </w:p>
    <w:p>
      <w:pPr>
        <w:pStyle w:val="15"/>
        <w:spacing w:line="360" w:lineRule="auto"/>
        <w:ind w:firstLine="441" w:firstLineChars="210"/>
        <w:rPr>
          <w:rFonts w:hAnsi="宋体"/>
          <w:szCs w:val="21"/>
          <w:u w:val="single"/>
        </w:rPr>
      </w:pPr>
      <w:r>
        <w:rPr>
          <w:rFonts w:hint="eastAsia" w:hAnsi="宋体"/>
          <w:szCs w:val="21"/>
        </w:rPr>
        <w:t>3.3  不实行监理的，发包人派驻的工程师职权：</w:t>
      </w:r>
    </w:p>
    <w:p>
      <w:pPr>
        <w:spacing w:line="300" w:lineRule="auto"/>
        <w:ind w:firstLine="420" w:firstLineChars="200"/>
      </w:pPr>
      <w:r>
        <w:rPr>
          <w:rFonts w:hint="eastAsia"/>
        </w:rPr>
        <w:t>1）负责办理项目的审批、核准或备案手续，配合承包人完成项目的“三通一平”工作，使项目具备法律规定的及合同约定的开工条件。</w:t>
      </w:r>
    </w:p>
    <w:p>
      <w:pPr>
        <w:spacing w:line="300" w:lineRule="auto"/>
        <w:ind w:firstLine="420" w:firstLineChars="200"/>
      </w:pPr>
      <w:r>
        <w:rPr>
          <w:rFonts w:hint="eastAsia"/>
        </w:rPr>
        <w:t>2）履行合同中约定的合同价格调整、付款、竣工结算文书的签收和送达义务。</w:t>
      </w:r>
    </w:p>
    <w:p>
      <w:pPr>
        <w:spacing w:line="300" w:lineRule="auto"/>
        <w:ind w:firstLine="420" w:firstLineChars="200"/>
      </w:pPr>
      <w:r>
        <w:rPr>
          <w:rFonts w:hint="eastAsia"/>
        </w:rPr>
        <w:t>3）有权按照合同约定和适用法律关于安全、质量、环境保护和职业健康等强制性标准、规范的规定，对承包人的设计、采购、施工、竣工试验等实施工作提议、修改和变更，但不得违反国家强制性标准、规范的规定。</w:t>
      </w:r>
    </w:p>
    <w:p>
      <w:pPr>
        <w:spacing w:line="300" w:lineRule="auto"/>
        <w:ind w:firstLine="420" w:firstLineChars="200"/>
      </w:pPr>
      <w:r>
        <w:rPr>
          <w:rFonts w:hint="eastAsia"/>
        </w:rPr>
        <w:t>4）有权根据合同约定，对因承包人原因给发包人带来的任何损失和损害，提出赔偿。</w:t>
      </w:r>
    </w:p>
    <w:p>
      <w:pPr>
        <w:spacing w:line="300" w:lineRule="auto"/>
        <w:ind w:firstLine="420" w:firstLineChars="200"/>
      </w:pPr>
      <w:r>
        <w:rPr>
          <w:rFonts w:hint="eastAsia"/>
        </w:rPr>
        <w:t>5）发包人认为必要时，有权以书面形式发出暂停通知。其中，因发包人原因造成的暂停，给承包人造成的费用增加由发包人承担，造成关键路径延误的，竣工日期相应顺延。</w:t>
      </w:r>
    </w:p>
    <w:p>
      <w:pPr>
        <w:pStyle w:val="15"/>
        <w:spacing w:line="360" w:lineRule="auto"/>
        <w:ind w:firstLine="441" w:firstLineChars="210"/>
        <w:rPr>
          <w:rFonts w:hAnsi="宋体"/>
          <w:szCs w:val="21"/>
          <w:u w:val="single"/>
        </w:rPr>
      </w:pPr>
    </w:p>
    <w:p>
      <w:pPr>
        <w:pStyle w:val="15"/>
        <w:spacing w:line="360" w:lineRule="auto"/>
        <w:ind w:firstLine="506" w:firstLineChars="210"/>
        <w:rPr>
          <w:rFonts w:hAnsi="宋体"/>
          <w:b/>
          <w:sz w:val="24"/>
          <w:szCs w:val="24"/>
        </w:rPr>
      </w:pPr>
      <w:r>
        <w:rPr>
          <w:rFonts w:hint="eastAsia" w:hAnsi="宋体"/>
          <w:b/>
          <w:sz w:val="24"/>
          <w:szCs w:val="24"/>
        </w:rPr>
        <w:t>4. 项目经理</w:t>
      </w:r>
    </w:p>
    <w:p>
      <w:pPr>
        <w:pStyle w:val="15"/>
        <w:spacing w:line="360" w:lineRule="auto"/>
        <w:ind w:firstLine="441" w:firstLineChars="210"/>
        <w:rPr>
          <w:rFonts w:hAnsi="宋体"/>
          <w:color w:val="000000"/>
          <w:szCs w:val="21"/>
          <w:u w:val="single"/>
        </w:rPr>
      </w:pPr>
      <w:r>
        <w:rPr>
          <w:rFonts w:hint="eastAsia" w:hAnsi="宋体"/>
          <w:szCs w:val="21"/>
        </w:rPr>
        <w:t xml:space="preserve">4.1 </w:t>
      </w:r>
      <w:r>
        <w:rPr>
          <w:rFonts w:hint="eastAsia" w:hAnsi="宋体"/>
          <w:color w:val="000000"/>
          <w:szCs w:val="21"/>
        </w:rPr>
        <w:t>姓名：职务：</w:t>
      </w:r>
      <w:r>
        <w:rPr>
          <w:rFonts w:hint="eastAsia" w:hAnsi="宋体"/>
          <w:color w:val="000000"/>
          <w:szCs w:val="21"/>
          <w:u w:val="single"/>
        </w:rPr>
        <w:t xml:space="preserve"> 项目经理 </w:t>
      </w:r>
    </w:p>
    <w:p>
      <w:pPr>
        <w:pStyle w:val="15"/>
        <w:spacing w:line="360" w:lineRule="auto"/>
        <w:ind w:firstLine="506" w:firstLineChars="210"/>
        <w:rPr>
          <w:rFonts w:hAnsi="宋体"/>
          <w:b/>
          <w:sz w:val="24"/>
          <w:szCs w:val="24"/>
        </w:rPr>
      </w:pPr>
      <w:r>
        <w:rPr>
          <w:rFonts w:hint="eastAsia" w:hAnsi="宋体"/>
          <w:b/>
          <w:sz w:val="24"/>
          <w:szCs w:val="24"/>
        </w:rPr>
        <w:t>5. 发包人工作</w:t>
      </w:r>
    </w:p>
    <w:p>
      <w:pPr>
        <w:pStyle w:val="15"/>
        <w:spacing w:line="360" w:lineRule="auto"/>
        <w:ind w:firstLine="420" w:firstLineChars="200"/>
        <w:rPr>
          <w:rFonts w:hAnsi="宋体"/>
          <w:szCs w:val="21"/>
        </w:rPr>
      </w:pPr>
      <w:r>
        <w:rPr>
          <w:rFonts w:hint="eastAsia" w:hAnsi="宋体"/>
          <w:szCs w:val="21"/>
        </w:rPr>
        <w:t>5.1 发包人应按约定的时间和要求完成以下工作：</w:t>
      </w:r>
    </w:p>
    <w:p>
      <w:pPr>
        <w:pStyle w:val="15"/>
        <w:spacing w:line="360" w:lineRule="auto"/>
        <w:ind w:firstLine="441" w:firstLineChars="210"/>
        <w:rPr>
          <w:rFonts w:hAnsi="宋体"/>
          <w:szCs w:val="21"/>
          <w:u w:val="single"/>
        </w:rPr>
      </w:pPr>
      <w:r>
        <w:rPr>
          <w:rFonts w:hint="eastAsia" w:hAnsi="宋体"/>
          <w:bCs/>
          <w:szCs w:val="21"/>
        </w:rPr>
        <w:t>（</w:t>
      </w:r>
      <w:r>
        <w:rPr>
          <w:rFonts w:hAnsi="宋体"/>
          <w:bCs/>
          <w:szCs w:val="21"/>
        </w:rPr>
        <w:t>1</w:t>
      </w:r>
      <w:r>
        <w:rPr>
          <w:rFonts w:hint="eastAsia" w:hAnsi="宋体"/>
          <w:bCs/>
          <w:szCs w:val="21"/>
        </w:rPr>
        <w:t>）施工场地具备施工条件的要求及完成的时间：</w:t>
      </w:r>
      <w:r>
        <w:rPr>
          <w:rFonts w:hint="eastAsia" w:hAnsi="宋体"/>
          <w:bCs/>
          <w:szCs w:val="21"/>
          <w:u w:val="single"/>
        </w:rPr>
        <w:t xml:space="preserve">  于开工前7天。</w:t>
      </w:r>
    </w:p>
    <w:p>
      <w:pPr>
        <w:pStyle w:val="15"/>
        <w:spacing w:line="360" w:lineRule="auto"/>
        <w:ind w:firstLine="441" w:firstLineChars="210"/>
        <w:rPr>
          <w:rFonts w:hAnsi="宋体"/>
          <w:szCs w:val="21"/>
          <w:u w:val="single"/>
        </w:rPr>
      </w:pPr>
      <w:r>
        <w:rPr>
          <w:rFonts w:hint="eastAsia" w:hAnsi="宋体"/>
          <w:szCs w:val="21"/>
          <w:u w:val="single"/>
        </w:rPr>
        <w:t>(2) 将施工所需的水、电、电讯线路接至施工场地的时间、地点和供应要求：根据发包人提供的水电接入点由承包人完成，并安装计量表，产生费用由承包人担，水电费按计量计价规定向发包人缴纳或由发包人在结算款中扣除。</w:t>
      </w:r>
    </w:p>
    <w:p>
      <w:pPr>
        <w:pStyle w:val="51"/>
        <w:ind w:left="0" w:right="720" w:firstLine="420" w:firstLineChars="200"/>
        <w:rPr>
          <w:rFonts w:ascii="宋体" w:hAnsi="宋体"/>
          <w:bCs/>
          <w:kern w:val="2"/>
          <w:sz w:val="21"/>
          <w:szCs w:val="21"/>
          <w:u w:val="single"/>
        </w:rPr>
      </w:pPr>
      <w:r>
        <w:rPr>
          <w:rFonts w:hint="eastAsia" w:ascii="宋体" w:hAnsi="宋体"/>
          <w:bCs/>
          <w:kern w:val="2"/>
          <w:sz w:val="21"/>
          <w:szCs w:val="21"/>
        </w:rPr>
        <w:t>（</w:t>
      </w:r>
      <w:r>
        <w:rPr>
          <w:rFonts w:ascii="宋体" w:hAnsi="宋体"/>
          <w:bCs/>
          <w:kern w:val="2"/>
          <w:sz w:val="21"/>
          <w:szCs w:val="21"/>
        </w:rPr>
        <w:t>3</w:t>
      </w:r>
      <w:r>
        <w:rPr>
          <w:rFonts w:hint="eastAsia" w:ascii="宋体" w:hAnsi="宋体"/>
          <w:bCs/>
          <w:kern w:val="2"/>
          <w:sz w:val="21"/>
          <w:szCs w:val="21"/>
        </w:rPr>
        <w:t>）施工场地与公共道路的通道开通时间和要求：</w:t>
      </w:r>
      <w:r>
        <w:rPr>
          <w:rFonts w:hint="eastAsia" w:ascii="宋体" w:hAnsi="宋体"/>
          <w:bCs/>
          <w:kern w:val="2"/>
          <w:sz w:val="21"/>
          <w:szCs w:val="21"/>
          <w:u w:val="single"/>
        </w:rPr>
        <w:t xml:space="preserve">  已开通。</w:t>
      </w:r>
    </w:p>
    <w:p>
      <w:pPr>
        <w:pStyle w:val="51"/>
        <w:ind w:left="0" w:right="72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4</w:t>
      </w:r>
      <w:r>
        <w:rPr>
          <w:rFonts w:hint="eastAsia" w:ascii="宋体" w:hAnsi="宋体"/>
          <w:bCs/>
          <w:kern w:val="2"/>
          <w:sz w:val="21"/>
          <w:szCs w:val="21"/>
        </w:rPr>
        <w:t>）工程地质和地下管线资料的提供时间：</w:t>
      </w:r>
      <w:r>
        <w:rPr>
          <w:rFonts w:hint="eastAsia" w:ascii="宋体" w:hAnsi="宋体"/>
          <w:bCs/>
          <w:kern w:val="2"/>
          <w:sz w:val="21"/>
          <w:szCs w:val="21"/>
          <w:u w:val="single"/>
        </w:rPr>
        <w:t xml:space="preserve">  无。</w:t>
      </w:r>
    </w:p>
    <w:p>
      <w:pPr>
        <w:pStyle w:val="51"/>
        <w:ind w:left="0" w:right="72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5</w:t>
      </w:r>
      <w:r>
        <w:rPr>
          <w:rFonts w:hint="eastAsia" w:ascii="宋体" w:hAnsi="宋体"/>
          <w:bCs/>
          <w:kern w:val="2"/>
          <w:sz w:val="21"/>
          <w:szCs w:val="21"/>
        </w:rPr>
        <w:t>）由发包人办理的施工所需证件、批件的名称和完成时间：</w:t>
      </w:r>
      <w:r>
        <w:rPr>
          <w:rFonts w:hint="eastAsia" w:ascii="宋体" w:hAnsi="宋体"/>
          <w:bCs/>
          <w:kern w:val="2"/>
          <w:sz w:val="21"/>
          <w:szCs w:val="21"/>
          <w:u w:val="single"/>
        </w:rPr>
        <w:t xml:space="preserve">  无。</w:t>
      </w:r>
    </w:p>
    <w:p>
      <w:pPr>
        <w:pStyle w:val="51"/>
        <w:ind w:left="0" w:right="72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6</w:t>
      </w:r>
      <w:r>
        <w:rPr>
          <w:rFonts w:hint="eastAsia" w:ascii="宋体" w:hAnsi="宋体"/>
          <w:bCs/>
          <w:kern w:val="2"/>
          <w:sz w:val="21"/>
          <w:szCs w:val="21"/>
        </w:rPr>
        <w:t>）水准点与座标控制点交验要求：</w:t>
      </w:r>
      <w:r>
        <w:rPr>
          <w:rFonts w:hint="eastAsia" w:ascii="宋体" w:hAnsi="宋体"/>
          <w:bCs/>
          <w:kern w:val="2"/>
          <w:sz w:val="21"/>
          <w:szCs w:val="21"/>
          <w:u w:val="single"/>
        </w:rPr>
        <w:t xml:space="preserve">  于开工前3日内现场交验，双方做好签认工作 。</w:t>
      </w:r>
    </w:p>
    <w:p>
      <w:pPr>
        <w:pStyle w:val="51"/>
        <w:ind w:left="0" w:right="72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7</w:t>
      </w:r>
      <w:r>
        <w:rPr>
          <w:rFonts w:hint="eastAsia" w:ascii="宋体" w:hAnsi="宋体"/>
          <w:bCs/>
          <w:kern w:val="2"/>
          <w:sz w:val="21"/>
          <w:szCs w:val="21"/>
        </w:rPr>
        <w:t>）图纸会审和设计交底时间：</w:t>
      </w:r>
      <w:r>
        <w:rPr>
          <w:rFonts w:hint="eastAsia" w:ascii="宋体" w:hAnsi="宋体"/>
          <w:bCs/>
          <w:kern w:val="2"/>
          <w:sz w:val="21"/>
          <w:szCs w:val="21"/>
          <w:u w:val="single"/>
        </w:rPr>
        <w:t xml:space="preserve"> 于开工前5天。</w:t>
      </w:r>
    </w:p>
    <w:p>
      <w:pPr>
        <w:pStyle w:val="51"/>
        <w:ind w:left="0" w:right="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8</w:t>
      </w:r>
      <w:r>
        <w:rPr>
          <w:rFonts w:hint="eastAsia" w:ascii="宋体" w:hAnsi="宋体"/>
          <w:bCs/>
          <w:kern w:val="2"/>
          <w:sz w:val="21"/>
          <w:szCs w:val="21"/>
        </w:rPr>
        <w:t>）协调处理施工场地周围地下管线和邻近建筑物、构筑物（含文物保护建筑）、古树名木的保护工作：</w:t>
      </w:r>
      <w:r>
        <w:rPr>
          <w:rFonts w:hint="eastAsia" w:ascii="宋体" w:hAnsi="宋体"/>
          <w:bCs/>
          <w:kern w:val="2"/>
          <w:sz w:val="21"/>
          <w:szCs w:val="21"/>
          <w:u w:val="single"/>
        </w:rPr>
        <w:t xml:space="preserve">  由发包人协调，相应费用由承包人承担。</w:t>
      </w:r>
    </w:p>
    <w:p>
      <w:pPr>
        <w:pStyle w:val="51"/>
        <w:ind w:left="0" w:right="720" w:firstLine="420" w:firstLineChars="200"/>
        <w:rPr>
          <w:rFonts w:ascii="宋体" w:hAnsi="宋体"/>
          <w:bCs/>
          <w:kern w:val="2"/>
          <w:sz w:val="21"/>
          <w:szCs w:val="21"/>
          <w:u w:val="single"/>
        </w:rPr>
      </w:pPr>
      <w:r>
        <w:rPr>
          <w:rFonts w:hint="eastAsia" w:ascii="宋体" w:hAnsi="宋体"/>
          <w:bCs/>
          <w:kern w:val="2"/>
          <w:sz w:val="21"/>
          <w:szCs w:val="21"/>
        </w:rPr>
        <w:t>（</w:t>
      </w:r>
      <w:r>
        <w:rPr>
          <w:rFonts w:ascii="宋体" w:hAnsi="宋体"/>
          <w:bCs/>
          <w:kern w:val="2"/>
          <w:sz w:val="21"/>
          <w:szCs w:val="21"/>
        </w:rPr>
        <w:t>9</w:t>
      </w:r>
      <w:r>
        <w:rPr>
          <w:rFonts w:hint="eastAsia" w:ascii="宋体" w:hAnsi="宋体"/>
          <w:bCs/>
          <w:kern w:val="2"/>
          <w:sz w:val="21"/>
          <w:szCs w:val="21"/>
        </w:rPr>
        <w:t>）双方约定发包人应做的其他工作：</w:t>
      </w:r>
      <w:r>
        <w:rPr>
          <w:rFonts w:hint="eastAsia" w:ascii="宋体" w:hAnsi="宋体"/>
          <w:bCs/>
          <w:kern w:val="2"/>
          <w:sz w:val="21"/>
          <w:szCs w:val="21"/>
          <w:u w:val="single"/>
        </w:rPr>
        <w:t xml:space="preserve">  无。</w:t>
      </w:r>
    </w:p>
    <w:p>
      <w:pPr>
        <w:pStyle w:val="51"/>
        <w:ind w:left="0" w:right="720" w:firstLine="420" w:firstLineChars="200"/>
        <w:rPr>
          <w:rFonts w:ascii="宋体" w:hAnsi="宋体"/>
          <w:bCs/>
          <w:kern w:val="2"/>
          <w:sz w:val="21"/>
          <w:szCs w:val="21"/>
          <w:u w:val="single"/>
        </w:rPr>
      </w:pPr>
      <w:r>
        <w:rPr>
          <w:rFonts w:hint="eastAsia" w:ascii="宋体" w:hAnsi="宋体"/>
          <w:bCs/>
          <w:kern w:val="2"/>
          <w:sz w:val="21"/>
          <w:szCs w:val="21"/>
        </w:rPr>
        <w:t>5</w:t>
      </w:r>
      <w:r>
        <w:rPr>
          <w:rFonts w:ascii="宋体" w:hAnsi="宋体"/>
          <w:bCs/>
          <w:kern w:val="2"/>
          <w:sz w:val="21"/>
          <w:szCs w:val="21"/>
        </w:rPr>
        <w:t>.2</w:t>
      </w:r>
      <w:r>
        <w:rPr>
          <w:rFonts w:hint="eastAsia" w:ascii="宋体" w:hAnsi="宋体"/>
          <w:bCs/>
          <w:kern w:val="2"/>
          <w:sz w:val="21"/>
          <w:szCs w:val="21"/>
        </w:rPr>
        <w:t>发包人委托承包人办理的工作：</w:t>
      </w:r>
      <w:r>
        <w:rPr>
          <w:rFonts w:hint="eastAsia" w:ascii="宋体" w:hAnsi="宋体"/>
          <w:bCs/>
          <w:kern w:val="2"/>
          <w:sz w:val="21"/>
          <w:szCs w:val="21"/>
          <w:u w:val="single"/>
        </w:rPr>
        <w:t xml:space="preserve">  无。</w:t>
      </w:r>
    </w:p>
    <w:p>
      <w:pPr>
        <w:pStyle w:val="51"/>
        <w:ind w:left="250" w:right="720" w:firstLine="420"/>
        <w:rPr>
          <w:rFonts w:ascii="宋体" w:hAnsi="宋体"/>
          <w:bCs/>
          <w:kern w:val="2"/>
          <w:sz w:val="21"/>
          <w:szCs w:val="21"/>
        </w:rPr>
      </w:pPr>
    </w:p>
    <w:p>
      <w:pPr>
        <w:pStyle w:val="51"/>
        <w:ind w:left="250" w:right="720" w:firstLine="420"/>
        <w:rPr>
          <w:rFonts w:ascii="宋体" w:hAnsi="宋体"/>
          <w:b/>
          <w:bCs/>
          <w:kern w:val="2"/>
          <w:szCs w:val="24"/>
        </w:rPr>
      </w:pPr>
      <w:r>
        <w:rPr>
          <w:rFonts w:hint="eastAsia" w:ascii="宋体" w:hAnsi="宋体"/>
          <w:b/>
          <w:bCs/>
          <w:kern w:val="2"/>
          <w:szCs w:val="24"/>
        </w:rPr>
        <w:t>6、承包人工作</w:t>
      </w:r>
    </w:p>
    <w:p>
      <w:pPr>
        <w:pStyle w:val="51"/>
        <w:ind w:left="0" w:right="0" w:firstLine="420" w:firstLineChars="200"/>
        <w:rPr>
          <w:rFonts w:ascii="宋体" w:hAnsi="宋体"/>
          <w:bCs/>
          <w:kern w:val="2"/>
          <w:sz w:val="21"/>
          <w:szCs w:val="21"/>
        </w:rPr>
      </w:pPr>
      <w:r>
        <w:rPr>
          <w:rFonts w:hint="eastAsia" w:ascii="宋体" w:hAnsi="宋体"/>
          <w:bCs/>
          <w:kern w:val="2"/>
          <w:sz w:val="21"/>
          <w:szCs w:val="21"/>
        </w:rPr>
        <w:t>6</w:t>
      </w:r>
      <w:r>
        <w:rPr>
          <w:rFonts w:ascii="宋体" w:hAnsi="宋体"/>
          <w:bCs/>
          <w:kern w:val="2"/>
          <w:sz w:val="21"/>
          <w:szCs w:val="21"/>
        </w:rPr>
        <w:t>.1</w:t>
      </w:r>
      <w:r>
        <w:rPr>
          <w:rFonts w:hint="eastAsia" w:ascii="宋体" w:hAnsi="宋体"/>
          <w:bCs/>
          <w:kern w:val="2"/>
          <w:sz w:val="21"/>
          <w:szCs w:val="21"/>
        </w:rPr>
        <w:t>承包人应按约定时间和要求，完成以下工作：</w:t>
      </w:r>
    </w:p>
    <w:p>
      <w:pPr>
        <w:pStyle w:val="51"/>
        <w:ind w:left="0" w:right="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1</w:t>
      </w:r>
      <w:r>
        <w:rPr>
          <w:rFonts w:hint="eastAsia" w:ascii="宋体" w:hAnsi="宋体"/>
          <w:bCs/>
          <w:kern w:val="2"/>
          <w:sz w:val="21"/>
          <w:szCs w:val="21"/>
        </w:rPr>
        <w:t>）需由设计资质等级和业务范围允许的承包人完成的设计文件提交时间：</w:t>
      </w:r>
      <w:r>
        <w:rPr>
          <w:rFonts w:hint="eastAsia" w:ascii="宋体" w:hAnsi="宋体"/>
          <w:bCs/>
          <w:kern w:val="2"/>
          <w:sz w:val="21"/>
          <w:szCs w:val="21"/>
          <w:u w:val="single"/>
        </w:rPr>
        <w:t xml:space="preserve">  无</w:t>
      </w:r>
    </w:p>
    <w:p>
      <w:pPr>
        <w:pStyle w:val="51"/>
        <w:ind w:left="0" w:right="0" w:firstLine="420" w:firstLineChars="200"/>
        <w:rPr>
          <w:rFonts w:ascii="宋体" w:hAnsi="宋体"/>
          <w:bCs/>
          <w:kern w:val="2"/>
          <w:sz w:val="21"/>
          <w:szCs w:val="21"/>
          <w:u w:val="single"/>
        </w:rPr>
      </w:pPr>
      <w:r>
        <w:rPr>
          <w:rFonts w:hint="eastAsia" w:ascii="宋体" w:hAnsi="宋体"/>
          <w:bCs/>
          <w:kern w:val="2"/>
          <w:sz w:val="21"/>
          <w:szCs w:val="21"/>
        </w:rPr>
        <w:t>（</w:t>
      </w:r>
      <w:r>
        <w:rPr>
          <w:rFonts w:ascii="宋体" w:hAnsi="宋体"/>
          <w:bCs/>
          <w:kern w:val="2"/>
          <w:sz w:val="21"/>
          <w:szCs w:val="21"/>
        </w:rPr>
        <w:t>2</w:t>
      </w:r>
      <w:r>
        <w:rPr>
          <w:rFonts w:hint="eastAsia" w:ascii="宋体" w:hAnsi="宋体"/>
          <w:bCs/>
          <w:kern w:val="2"/>
          <w:sz w:val="21"/>
          <w:szCs w:val="21"/>
        </w:rPr>
        <w:t>）应提供计划、报表的名称及完成时间：</w:t>
      </w:r>
      <w:r>
        <w:rPr>
          <w:rFonts w:hint="eastAsia" w:ascii="宋体" w:hAnsi="宋体"/>
          <w:bCs/>
          <w:kern w:val="2"/>
          <w:sz w:val="21"/>
          <w:szCs w:val="21"/>
          <w:u w:val="single"/>
        </w:rPr>
        <w:t xml:space="preserve">  每15天向发包人提供当前工程进度报表以及下一步工程进度计划，一式两份。</w:t>
      </w:r>
    </w:p>
    <w:p>
      <w:pPr>
        <w:pStyle w:val="51"/>
        <w:ind w:left="0" w:right="0" w:firstLine="420" w:firstLineChars="200"/>
        <w:rPr>
          <w:rFonts w:ascii="宋体" w:hAnsi="宋体"/>
          <w:bCs/>
          <w:kern w:val="2"/>
          <w:sz w:val="21"/>
          <w:szCs w:val="21"/>
          <w:u w:val="single"/>
        </w:rPr>
      </w:pPr>
      <w:r>
        <w:rPr>
          <w:rFonts w:hint="eastAsia" w:ascii="宋体" w:hAnsi="宋体"/>
          <w:bCs/>
          <w:kern w:val="2"/>
          <w:sz w:val="21"/>
          <w:szCs w:val="21"/>
        </w:rPr>
        <w:t>（</w:t>
      </w:r>
      <w:r>
        <w:rPr>
          <w:rFonts w:ascii="宋体" w:hAnsi="宋体"/>
          <w:bCs/>
          <w:kern w:val="2"/>
          <w:sz w:val="21"/>
          <w:szCs w:val="21"/>
        </w:rPr>
        <w:t>3</w:t>
      </w:r>
      <w:r>
        <w:rPr>
          <w:rFonts w:hint="eastAsia" w:ascii="宋体" w:hAnsi="宋体"/>
          <w:bCs/>
          <w:kern w:val="2"/>
          <w:sz w:val="21"/>
          <w:szCs w:val="21"/>
        </w:rPr>
        <w:t>）承担施工安全保卫工作及非夜间施工照明的责任和要求：</w:t>
      </w:r>
      <w:r>
        <w:rPr>
          <w:rFonts w:hint="eastAsia" w:ascii="宋体" w:hAnsi="宋体"/>
          <w:bCs/>
          <w:kern w:val="2"/>
          <w:sz w:val="21"/>
          <w:szCs w:val="21"/>
          <w:u w:val="single"/>
        </w:rPr>
        <w:t xml:space="preserve">  承包人应采取一切合理的预防措施，防止人员伤亡、财产损失事故，费用由承包人承担 。</w:t>
      </w:r>
    </w:p>
    <w:p>
      <w:pPr>
        <w:pStyle w:val="51"/>
        <w:ind w:left="0" w:right="0" w:firstLine="420" w:firstLineChars="200"/>
        <w:rPr>
          <w:rFonts w:ascii="宋体" w:hAnsi="宋体"/>
          <w:bCs/>
          <w:kern w:val="2"/>
          <w:sz w:val="21"/>
          <w:szCs w:val="21"/>
          <w:u w:val="single"/>
        </w:rPr>
      </w:pPr>
      <w:r>
        <w:rPr>
          <w:rFonts w:hint="eastAsia" w:ascii="宋体" w:hAnsi="宋体"/>
          <w:bCs/>
          <w:kern w:val="2"/>
          <w:sz w:val="21"/>
          <w:szCs w:val="21"/>
        </w:rPr>
        <w:t>（</w:t>
      </w:r>
      <w:r>
        <w:rPr>
          <w:rFonts w:ascii="宋体" w:hAnsi="宋体"/>
          <w:bCs/>
          <w:kern w:val="2"/>
          <w:sz w:val="21"/>
          <w:szCs w:val="21"/>
        </w:rPr>
        <w:t>4</w:t>
      </w:r>
      <w:r>
        <w:rPr>
          <w:rFonts w:hint="eastAsia" w:ascii="宋体" w:hAnsi="宋体"/>
          <w:bCs/>
          <w:kern w:val="2"/>
          <w:sz w:val="21"/>
          <w:szCs w:val="21"/>
        </w:rPr>
        <w:t>）向发包人提供的办公和生活房屋及设施的要求：</w:t>
      </w:r>
      <w:r>
        <w:rPr>
          <w:rFonts w:hint="eastAsia" w:ascii="宋体" w:hAnsi="宋体"/>
          <w:bCs/>
          <w:kern w:val="2"/>
          <w:sz w:val="21"/>
          <w:szCs w:val="21"/>
          <w:u w:val="single"/>
        </w:rPr>
        <w:t xml:space="preserve">  无。</w:t>
      </w:r>
    </w:p>
    <w:p>
      <w:pPr>
        <w:pStyle w:val="15"/>
        <w:spacing w:line="400" w:lineRule="exact"/>
        <w:ind w:firstLine="420" w:firstLineChars="200"/>
        <w:jc w:val="left"/>
        <w:rPr>
          <w:rFonts w:hAnsi="宋体"/>
          <w:bCs/>
          <w:szCs w:val="21"/>
          <w:u w:val="single"/>
        </w:rPr>
      </w:pPr>
      <w:r>
        <w:rPr>
          <w:rFonts w:hint="eastAsia" w:hAnsi="宋体"/>
          <w:bCs/>
          <w:szCs w:val="21"/>
        </w:rPr>
        <w:t>（</w:t>
      </w:r>
      <w:r>
        <w:rPr>
          <w:rFonts w:hAnsi="宋体"/>
          <w:bCs/>
          <w:szCs w:val="21"/>
        </w:rPr>
        <w:t>5</w:t>
      </w:r>
      <w:r>
        <w:rPr>
          <w:rFonts w:hint="eastAsia" w:hAnsi="宋体"/>
          <w:bCs/>
          <w:szCs w:val="21"/>
        </w:rPr>
        <w:t>）需承包人办理的有关施工场地交通、环卫和施工噪音管理等手续：</w:t>
      </w:r>
      <w:r>
        <w:rPr>
          <w:rFonts w:hint="eastAsia" w:hAnsi="宋体"/>
          <w:bCs/>
          <w:szCs w:val="21"/>
          <w:u w:val="single"/>
        </w:rPr>
        <w:t xml:space="preserve">  因施工需要，经发包人批准，由承包人办理和负责费用。</w:t>
      </w:r>
    </w:p>
    <w:p>
      <w:pPr>
        <w:pStyle w:val="51"/>
        <w:ind w:left="0" w:right="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6</w:t>
      </w:r>
      <w:r>
        <w:rPr>
          <w:rFonts w:hint="eastAsia" w:ascii="宋体" w:hAnsi="宋体"/>
          <w:bCs/>
          <w:kern w:val="2"/>
          <w:sz w:val="21"/>
          <w:szCs w:val="21"/>
        </w:rPr>
        <w:t>）已完工程成品保护的特殊要求及费用承担：</w:t>
      </w:r>
      <w:r>
        <w:rPr>
          <w:rFonts w:hint="eastAsia" w:ascii="宋体" w:hAnsi="宋体"/>
          <w:bCs/>
          <w:kern w:val="2"/>
          <w:sz w:val="21"/>
          <w:szCs w:val="21"/>
          <w:u w:val="single"/>
        </w:rPr>
        <w:t xml:space="preserve">  按通用条款第9.1（6）条执行。</w:t>
      </w:r>
    </w:p>
    <w:p>
      <w:pPr>
        <w:pStyle w:val="51"/>
        <w:ind w:left="0" w:right="0" w:firstLine="420" w:firstLineChars="200"/>
        <w:rPr>
          <w:rFonts w:ascii="宋体" w:hAnsi="宋体"/>
          <w:bCs/>
          <w:kern w:val="2"/>
          <w:sz w:val="21"/>
          <w:szCs w:val="21"/>
          <w:u w:val="single"/>
        </w:rPr>
      </w:pPr>
      <w:r>
        <w:rPr>
          <w:rFonts w:hint="eastAsia" w:ascii="宋体" w:hAnsi="宋体"/>
          <w:bCs/>
          <w:kern w:val="2"/>
          <w:sz w:val="21"/>
          <w:szCs w:val="21"/>
        </w:rPr>
        <w:t>（</w:t>
      </w:r>
      <w:r>
        <w:rPr>
          <w:rFonts w:ascii="宋体" w:hAnsi="宋体"/>
          <w:bCs/>
          <w:kern w:val="2"/>
          <w:sz w:val="21"/>
          <w:szCs w:val="21"/>
        </w:rPr>
        <w:t>7</w:t>
      </w:r>
      <w:r>
        <w:rPr>
          <w:rFonts w:hint="eastAsia" w:ascii="宋体" w:hAnsi="宋体"/>
          <w:bCs/>
          <w:kern w:val="2"/>
          <w:sz w:val="21"/>
          <w:szCs w:val="21"/>
        </w:rPr>
        <w:t>）施工场地周围地下管线和邻近建筑物、构筑物（含文物保护建筑）、古树名木的保护要求及费用承担：</w:t>
      </w:r>
      <w:r>
        <w:rPr>
          <w:rFonts w:ascii="宋体" w:hAnsi="宋体"/>
          <w:bCs/>
          <w:kern w:val="2"/>
          <w:sz w:val="21"/>
          <w:szCs w:val="21"/>
        </w:rPr>
        <w:t>_</w:t>
      </w:r>
      <w:r>
        <w:rPr>
          <w:rFonts w:hint="eastAsia" w:ascii="宋体" w:hAnsi="宋体"/>
          <w:bCs/>
          <w:kern w:val="2"/>
          <w:sz w:val="21"/>
          <w:szCs w:val="21"/>
          <w:u w:val="single"/>
        </w:rPr>
        <w:t>承包人施工时应探明并负责保护且承担费用，施工时如损坏地下管线、邻近建筑物、构筑物，所发生费用由承包人承担。</w:t>
      </w:r>
    </w:p>
    <w:p>
      <w:pPr>
        <w:pStyle w:val="51"/>
        <w:ind w:left="0" w:right="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8</w:t>
      </w:r>
      <w:r>
        <w:rPr>
          <w:rFonts w:hint="eastAsia" w:ascii="宋体" w:hAnsi="宋体"/>
          <w:bCs/>
          <w:kern w:val="2"/>
          <w:sz w:val="21"/>
          <w:szCs w:val="21"/>
        </w:rPr>
        <w:t>）施工场清洁卫生的要求：</w:t>
      </w:r>
      <w:r>
        <w:rPr>
          <w:rFonts w:hint="eastAsia" w:ascii="宋体" w:hAnsi="宋体"/>
          <w:bCs/>
          <w:kern w:val="2"/>
          <w:sz w:val="21"/>
          <w:szCs w:val="21"/>
          <w:u w:val="single"/>
        </w:rPr>
        <w:t xml:space="preserve">  由于施工造成的环境污染，其责任和费用由承包人承担 。</w:t>
      </w:r>
    </w:p>
    <w:p>
      <w:pPr>
        <w:pStyle w:val="15"/>
        <w:spacing w:line="360" w:lineRule="auto"/>
        <w:ind w:firstLine="420" w:firstLineChars="200"/>
        <w:jc w:val="left"/>
        <w:rPr>
          <w:rFonts w:hAnsi="宋体"/>
          <w:szCs w:val="21"/>
        </w:rPr>
      </w:pPr>
      <w:r>
        <w:rPr>
          <w:rFonts w:hint="eastAsia" w:hAnsi="宋体"/>
          <w:szCs w:val="21"/>
        </w:rPr>
        <w:t>（9)双方约定承包人应做的其他工作：</w:t>
      </w:r>
    </w:p>
    <w:p>
      <w:pPr>
        <w:pStyle w:val="15"/>
        <w:spacing w:line="360" w:lineRule="auto"/>
        <w:ind w:firstLine="420" w:firstLineChars="200"/>
        <w:rPr>
          <w:rFonts w:hAnsi="宋体"/>
          <w:szCs w:val="21"/>
        </w:rPr>
      </w:pPr>
      <w:r>
        <w:rPr>
          <w:rFonts w:hint="eastAsia" w:hAnsi="宋体"/>
          <w:szCs w:val="21"/>
        </w:rPr>
        <w:t>1)配合发包人做好安全文明宣传、领导检查宣传等工作，相关费用由承包人承担。</w:t>
      </w:r>
    </w:p>
    <w:p>
      <w:pPr>
        <w:pStyle w:val="15"/>
        <w:spacing w:line="360" w:lineRule="auto"/>
        <w:ind w:firstLine="420" w:firstLineChars="200"/>
        <w:rPr>
          <w:rFonts w:hAnsi="宋体"/>
          <w:szCs w:val="21"/>
        </w:rPr>
      </w:pPr>
      <w:r>
        <w:rPr>
          <w:rFonts w:hint="eastAsia" w:hAnsi="宋体"/>
          <w:szCs w:val="21"/>
        </w:rPr>
        <w:t>2)</w:t>
      </w:r>
      <w:r>
        <w:rPr>
          <w:rFonts w:hAnsi="宋体"/>
          <w:szCs w:val="21"/>
        </w:rPr>
        <w:t>承包人生活设施及施工场地，应自费配备消防设备，防止火灾发生。</w:t>
      </w:r>
    </w:p>
    <w:p>
      <w:pPr>
        <w:pStyle w:val="15"/>
        <w:spacing w:line="360" w:lineRule="auto"/>
        <w:ind w:firstLine="420" w:firstLineChars="200"/>
        <w:rPr>
          <w:rFonts w:hAnsi="宋体"/>
          <w:szCs w:val="21"/>
        </w:rPr>
      </w:pPr>
      <w:r>
        <w:rPr>
          <w:rFonts w:hint="eastAsia" w:hAnsi="宋体"/>
          <w:szCs w:val="21"/>
        </w:rPr>
        <w:t>3)承包人的临时用地（含项目部驻地等）租用费（含拆迁补偿）、临时用地的环保、恢复、临时用地的青苗补偿及地面附着物拆除等费用均由承包人负责，以上费用在投标报价中综合考虑。</w:t>
      </w:r>
    </w:p>
    <w:p>
      <w:pPr>
        <w:pStyle w:val="15"/>
        <w:spacing w:line="360" w:lineRule="auto"/>
        <w:ind w:firstLine="420" w:firstLineChars="200"/>
        <w:rPr>
          <w:rFonts w:hAnsi="宋体"/>
          <w:szCs w:val="21"/>
        </w:rPr>
      </w:pPr>
      <w:r>
        <w:rPr>
          <w:rFonts w:hint="eastAsia" w:hAnsi="宋体"/>
          <w:szCs w:val="21"/>
        </w:rPr>
        <w:t>4) 取土场及弃土场由承包人自行解决，但不得违反相关管理规定，并承担相关费用，本合同的单价已含承包人取土和弃土的费用。</w:t>
      </w:r>
    </w:p>
    <w:p>
      <w:pPr>
        <w:pStyle w:val="15"/>
        <w:spacing w:line="360" w:lineRule="auto"/>
        <w:ind w:firstLine="420" w:firstLineChars="200"/>
        <w:rPr>
          <w:rFonts w:hAnsi="宋体"/>
          <w:szCs w:val="21"/>
        </w:rPr>
      </w:pPr>
      <w:r>
        <w:rPr>
          <w:rFonts w:hint="eastAsia" w:hAnsi="宋体"/>
          <w:szCs w:val="21"/>
        </w:rPr>
        <w:t>5）经过城市道路的施工车辆，必须按交警、城管、运输等部门相关规定执行。由于施工车辆造成的道路、环境等污染，其责任和费用均由承包人承担。</w:t>
      </w:r>
    </w:p>
    <w:p>
      <w:pPr>
        <w:pStyle w:val="15"/>
        <w:spacing w:line="360" w:lineRule="auto"/>
        <w:ind w:firstLine="420" w:firstLineChars="200"/>
        <w:rPr>
          <w:rFonts w:hAnsi="宋体"/>
          <w:szCs w:val="21"/>
        </w:rPr>
      </w:pPr>
      <w:r>
        <w:rPr>
          <w:rFonts w:hint="eastAsia" w:hAnsi="宋体"/>
          <w:szCs w:val="21"/>
        </w:rPr>
        <w:t>6）承包人负责合同实施期间其合同段内临时交通道路（含场内外连接公共交通道路）和交通设施的修建、维修、养护和交通管理工作，并承担一切费用。</w:t>
      </w:r>
    </w:p>
    <w:p>
      <w:pPr>
        <w:pStyle w:val="15"/>
        <w:spacing w:line="360" w:lineRule="auto"/>
        <w:ind w:firstLine="420" w:firstLineChars="200"/>
        <w:rPr>
          <w:rFonts w:hAnsi="宋体"/>
          <w:szCs w:val="21"/>
        </w:rPr>
      </w:pPr>
      <w:r>
        <w:rPr>
          <w:rFonts w:hint="eastAsia" w:hAnsi="宋体"/>
          <w:szCs w:val="21"/>
        </w:rPr>
        <w:t>7）承包人修建的临时道路和交通设施，应免费提供给发包人、监理工程师和其他合同段的承包人使用，如共同使用的路基损坏严重，发包人或监理工程师将负责通知有关承包人共同出资修复，若使用频率相差悬殊，则按比例分摊。</w:t>
      </w:r>
    </w:p>
    <w:p>
      <w:pPr>
        <w:pStyle w:val="15"/>
        <w:spacing w:line="360" w:lineRule="auto"/>
        <w:rPr>
          <w:rFonts w:hAnsi="宋体"/>
          <w:b/>
          <w:sz w:val="28"/>
          <w:szCs w:val="28"/>
        </w:rPr>
      </w:pPr>
      <w:r>
        <w:rPr>
          <w:rFonts w:hint="eastAsia" w:hAnsi="宋体"/>
          <w:b/>
          <w:sz w:val="28"/>
          <w:szCs w:val="28"/>
        </w:rPr>
        <w:t>三、施工组织设计和工期</w:t>
      </w:r>
    </w:p>
    <w:p>
      <w:pPr>
        <w:pStyle w:val="15"/>
        <w:spacing w:line="360" w:lineRule="auto"/>
        <w:ind w:firstLine="506" w:firstLineChars="210"/>
        <w:rPr>
          <w:rFonts w:hAnsi="宋体"/>
          <w:b/>
          <w:sz w:val="24"/>
          <w:szCs w:val="24"/>
        </w:rPr>
      </w:pPr>
      <w:r>
        <w:rPr>
          <w:rFonts w:hint="eastAsia" w:hAnsi="宋体"/>
          <w:b/>
          <w:sz w:val="24"/>
          <w:szCs w:val="24"/>
        </w:rPr>
        <w:t>7. 进度计划</w:t>
      </w:r>
    </w:p>
    <w:p>
      <w:pPr>
        <w:pStyle w:val="15"/>
        <w:spacing w:line="360" w:lineRule="auto"/>
        <w:ind w:firstLine="441" w:firstLineChars="210"/>
        <w:rPr>
          <w:rFonts w:hAnsi="宋体"/>
          <w:bCs/>
          <w:szCs w:val="21"/>
          <w:u w:val="single"/>
        </w:rPr>
      </w:pPr>
      <w:r>
        <w:rPr>
          <w:rFonts w:hint="eastAsia" w:hAnsi="宋体"/>
          <w:bCs/>
          <w:szCs w:val="21"/>
        </w:rPr>
        <w:t>7.1 承包人提供施工组织设计(施工方案)和进度计划的时间：</w:t>
      </w:r>
      <w:r>
        <w:rPr>
          <w:rFonts w:hint="eastAsia" w:hAnsi="宋体"/>
          <w:bCs/>
          <w:szCs w:val="21"/>
          <w:u w:val="single"/>
        </w:rPr>
        <w:t xml:space="preserve">  于开工前5日内。 </w:t>
      </w:r>
    </w:p>
    <w:p>
      <w:pPr>
        <w:pStyle w:val="15"/>
        <w:spacing w:line="360" w:lineRule="auto"/>
        <w:ind w:firstLine="441" w:firstLineChars="210"/>
        <w:rPr>
          <w:rFonts w:hAnsi="宋体"/>
          <w:bCs/>
          <w:szCs w:val="21"/>
          <w:u w:val="single"/>
        </w:rPr>
      </w:pPr>
      <w:r>
        <w:rPr>
          <w:rFonts w:hint="eastAsia" w:hAnsi="宋体"/>
          <w:bCs/>
          <w:szCs w:val="21"/>
        </w:rPr>
        <w:t>工程师确认的时间：</w:t>
      </w:r>
      <w:r>
        <w:rPr>
          <w:rFonts w:hint="eastAsia" w:hAnsi="宋体"/>
          <w:bCs/>
          <w:szCs w:val="21"/>
          <w:u w:val="single"/>
        </w:rPr>
        <w:t xml:space="preserve">  收到后2日内予以批复。 </w:t>
      </w:r>
    </w:p>
    <w:p>
      <w:pPr>
        <w:pStyle w:val="15"/>
        <w:spacing w:line="360" w:lineRule="auto"/>
        <w:ind w:firstLine="441" w:firstLineChars="210"/>
        <w:rPr>
          <w:rFonts w:hAnsi="宋体"/>
          <w:b/>
          <w:szCs w:val="21"/>
          <w:u w:val="single"/>
        </w:rPr>
      </w:pPr>
      <w:r>
        <w:rPr>
          <w:rFonts w:hint="eastAsia" w:hAnsi="宋体"/>
          <w:bCs/>
          <w:szCs w:val="21"/>
        </w:rPr>
        <w:t>7.2 群体工程中有关进度计划的要求：</w:t>
      </w:r>
      <w:r>
        <w:rPr>
          <w:rFonts w:hint="eastAsia" w:hAnsi="宋体"/>
          <w:bCs/>
          <w:szCs w:val="21"/>
          <w:u w:val="single"/>
        </w:rPr>
        <w:t xml:space="preserve"> 无。 </w:t>
      </w:r>
    </w:p>
    <w:p>
      <w:pPr>
        <w:pStyle w:val="15"/>
        <w:spacing w:line="360" w:lineRule="auto"/>
        <w:ind w:firstLine="443" w:firstLineChars="210"/>
        <w:rPr>
          <w:rFonts w:hAnsi="宋体"/>
          <w:b/>
          <w:szCs w:val="21"/>
          <w:u w:val="single"/>
        </w:rPr>
      </w:pPr>
    </w:p>
    <w:p>
      <w:pPr>
        <w:pStyle w:val="15"/>
        <w:spacing w:line="360" w:lineRule="auto"/>
        <w:ind w:firstLine="506" w:firstLineChars="210"/>
        <w:rPr>
          <w:rFonts w:hAnsi="宋体"/>
          <w:b/>
          <w:sz w:val="24"/>
          <w:szCs w:val="24"/>
        </w:rPr>
      </w:pPr>
      <w:r>
        <w:rPr>
          <w:rFonts w:hint="eastAsia" w:hAnsi="宋体"/>
          <w:b/>
          <w:sz w:val="24"/>
          <w:szCs w:val="24"/>
        </w:rPr>
        <w:t>8. 工期延误</w:t>
      </w:r>
    </w:p>
    <w:p>
      <w:pPr>
        <w:spacing w:line="360" w:lineRule="auto"/>
        <w:ind w:firstLine="441" w:firstLineChars="210"/>
        <w:rPr>
          <w:rFonts w:hAnsi="宋体"/>
          <w:szCs w:val="21"/>
        </w:rPr>
      </w:pPr>
      <w:r>
        <w:rPr>
          <w:rFonts w:hint="eastAsia" w:hAnsi="宋体"/>
          <w:szCs w:val="21"/>
        </w:rPr>
        <w:t>8</w:t>
      </w:r>
      <w:r>
        <w:rPr>
          <w:rFonts w:hAnsi="宋体"/>
          <w:szCs w:val="21"/>
        </w:rPr>
        <w:t>.</w:t>
      </w:r>
      <w:r>
        <w:rPr>
          <w:rFonts w:hint="eastAsia" w:hAnsi="宋体"/>
          <w:szCs w:val="21"/>
        </w:rPr>
        <w:t>1 对以下原因造成工期延误；经工程师确认，工期相应顺延：按通用条款第13条执行。</w:t>
      </w:r>
    </w:p>
    <w:p>
      <w:pPr>
        <w:spacing w:line="360" w:lineRule="auto"/>
        <w:ind w:firstLine="441" w:firstLineChars="210"/>
        <w:rPr>
          <w:rFonts w:hAnsi="宋体"/>
          <w:szCs w:val="21"/>
          <w:u w:val="single"/>
        </w:rPr>
      </w:pPr>
      <w:r>
        <w:rPr>
          <w:rFonts w:hint="eastAsia" w:hAnsi="宋体"/>
          <w:szCs w:val="21"/>
        </w:rPr>
        <w:t>8</w:t>
      </w:r>
      <w:r>
        <w:rPr>
          <w:rFonts w:hAnsi="宋体"/>
          <w:szCs w:val="21"/>
        </w:rPr>
        <w:t>.</w:t>
      </w:r>
      <w:r>
        <w:rPr>
          <w:rFonts w:hint="eastAsia" w:hAnsi="宋体"/>
          <w:szCs w:val="21"/>
        </w:rPr>
        <w:t>1</w:t>
      </w:r>
      <w:r>
        <w:rPr>
          <w:rFonts w:hAnsi="宋体"/>
          <w:szCs w:val="21"/>
        </w:rPr>
        <w:t>.</w:t>
      </w:r>
      <w:r>
        <w:rPr>
          <w:rFonts w:hint="eastAsia" w:hAnsi="宋体"/>
          <w:szCs w:val="21"/>
        </w:rPr>
        <w:t>1 双方约定工期顺延的其他情况：</w:t>
      </w:r>
      <w:r>
        <w:rPr>
          <w:rFonts w:hint="eastAsia" w:hAnsi="宋体"/>
          <w:szCs w:val="21"/>
          <w:u w:val="single"/>
        </w:rPr>
        <w:t xml:space="preserve">  不可抗力的原因。  </w:t>
      </w:r>
    </w:p>
    <w:p>
      <w:pPr>
        <w:spacing w:line="360" w:lineRule="auto"/>
        <w:ind w:firstLine="441" w:firstLineChars="210"/>
        <w:rPr>
          <w:rFonts w:hAnsi="宋体"/>
          <w:szCs w:val="21"/>
        </w:rPr>
      </w:pPr>
      <w:r>
        <w:rPr>
          <w:rFonts w:hint="eastAsia" w:hAnsi="宋体"/>
          <w:szCs w:val="21"/>
        </w:rPr>
        <w:t>8.2 非上述原因，承包人不能按合同约定的时间竣工，承包人应承担违约责任。应向发包人支付误期赔偿费（每天赔偿金额为合同价款的万分之</w:t>
      </w:r>
      <w:r>
        <w:rPr>
          <w:rFonts w:hint="eastAsia" w:hAnsi="宋体"/>
          <w:szCs w:val="21"/>
          <w:u w:val="single"/>
        </w:rPr>
        <w:t>四</w:t>
      </w:r>
      <w:r>
        <w:rPr>
          <w:rFonts w:hint="eastAsia" w:hAnsi="宋体"/>
          <w:szCs w:val="21"/>
        </w:rPr>
        <w:t>），误期时间从规定竣工日期起直到全部工程或相应部分工程竣工验收各方签章日期之间的天数（扣除发包人批准顺延的工期），其极限为合同价的</w:t>
      </w:r>
      <w:r>
        <w:rPr>
          <w:rFonts w:hint="eastAsia" w:hAnsi="宋体"/>
          <w:szCs w:val="21"/>
          <w:u w:val="single"/>
        </w:rPr>
        <w:t xml:space="preserve"> 15 %</w:t>
      </w:r>
      <w:r>
        <w:rPr>
          <w:rFonts w:hint="eastAsia" w:hAnsi="宋体"/>
          <w:szCs w:val="21"/>
        </w:rPr>
        <w:t>。发包人可从应向承包人支付的任何金额中扣除此项赔款费或其他方式收回此款，此赔偿款的支付并不能解除承包人应完成工程的责任或合同规定的其他责任。</w:t>
      </w:r>
    </w:p>
    <w:p>
      <w:pPr>
        <w:spacing w:line="360" w:lineRule="auto"/>
        <w:ind w:firstLine="441" w:firstLineChars="210"/>
        <w:rPr>
          <w:rFonts w:hAnsi="宋体"/>
          <w:szCs w:val="21"/>
        </w:rPr>
      </w:pPr>
      <w:r>
        <w:rPr>
          <w:rFonts w:hint="eastAsia" w:hAnsi="宋体"/>
          <w:szCs w:val="21"/>
        </w:rPr>
        <w:t>8</w:t>
      </w:r>
      <w:r>
        <w:rPr>
          <w:rFonts w:hAnsi="宋体"/>
          <w:szCs w:val="21"/>
        </w:rPr>
        <w:t>.</w:t>
      </w:r>
      <w:r>
        <w:rPr>
          <w:rFonts w:hint="eastAsia" w:hAnsi="宋体"/>
          <w:szCs w:val="21"/>
        </w:rPr>
        <w:t>3 因工程量变化和设计变更的工期予以顺延，即工期相应变化，质量要求不变。</w:t>
      </w:r>
    </w:p>
    <w:p>
      <w:pPr>
        <w:spacing w:line="360" w:lineRule="auto"/>
        <w:ind w:firstLine="441" w:firstLineChars="210"/>
        <w:rPr>
          <w:rFonts w:hAnsi="宋体"/>
          <w:szCs w:val="21"/>
        </w:rPr>
      </w:pPr>
      <w:r>
        <w:rPr>
          <w:rFonts w:hint="eastAsia" w:hAnsi="宋体"/>
          <w:szCs w:val="21"/>
        </w:rPr>
        <w:t>8</w:t>
      </w:r>
      <w:r>
        <w:rPr>
          <w:rFonts w:hAnsi="宋体"/>
          <w:szCs w:val="21"/>
        </w:rPr>
        <w:t>.</w:t>
      </w:r>
      <w:r>
        <w:rPr>
          <w:rFonts w:hint="eastAsia" w:hAnsi="宋体"/>
          <w:szCs w:val="21"/>
        </w:rPr>
        <w:t>4承包人必须按照合同工期或发包人同意顺延的工期竣工。</w:t>
      </w:r>
    </w:p>
    <w:p>
      <w:pPr>
        <w:pStyle w:val="15"/>
        <w:spacing w:line="360" w:lineRule="auto"/>
        <w:ind w:firstLine="441" w:firstLineChars="210"/>
        <w:rPr>
          <w:rFonts w:hAnsi="宋体"/>
          <w:szCs w:val="21"/>
        </w:rPr>
      </w:pPr>
    </w:p>
    <w:p>
      <w:pPr>
        <w:pStyle w:val="15"/>
        <w:spacing w:line="360" w:lineRule="auto"/>
        <w:ind w:firstLine="464" w:firstLineChars="165"/>
        <w:rPr>
          <w:rFonts w:hAnsi="宋体"/>
          <w:b/>
          <w:sz w:val="28"/>
          <w:szCs w:val="28"/>
        </w:rPr>
      </w:pPr>
      <w:r>
        <w:rPr>
          <w:rFonts w:hint="eastAsia" w:hAnsi="宋体"/>
          <w:b/>
          <w:sz w:val="28"/>
          <w:szCs w:val="28"/>
        </w:rPr>
        <w:t>四、质量与验收</w:t>
      </w:r>
    </w:p>
    <w:p>
      <w:pPr>
        <w:pStyle w:val="15"/>
        <w:spacing w:line="360" w:lineRule="auto"/>
        <w:ind w:firstLine="398" w:firstLineChars="165"/>
        <w:rPr>
          <w:rFonts w:hAnsi="宋体"/>
          <w:b/>
          <w:sz w:val="24"/>
          <w:szCs w:val="24"/>
        </w:rPr>
      </w:pPr>
      <w:r>
        <w:rPr>
          <w:rFonts w:hint="eastAsia" w:hAnsi="宋体"/>
          <w:b/>
          <w:sz w:val="24"/>
          <w:szCs w:val="24"/>
        </w:rPr>
        <w:t>9. 工程质量</w:t>
      </w:r>
    </w:p>
    <w:p>
      <w:pPr>
        <w:spacing w:line="360" w:lineRule="auto"/>
        <w:ind w:firstLine="438" w:firstLineChars="209"/>
        <w:rPr>
          <w:rFonts w:hAnsi="宋体"/>
          <w:szCs w:val="21"/>
        </w:rPr>
      </w:pPr>
      <w:r>
        <w:rPr>
          <w:rFonts w:hint="eastAsia" w:hAnsi="宋体"/>
          <w:szCs w:val="21"/>
        </w:rPr>
        <w:t>9.</w:t>
      </w:r>
      <w:r>
        <w:rPr>
          <w:rFonts w:hAnsi="宋体"/>
          <w:szCs w:val="21"/>
        </w:rPr>
        <w:t xml:space="preserve">1 </w:t>
      </w:r>
      <w:r>
        <w:rPr>
          <w:rFonts w:hint="eastAsia" w:hAnsi="宋体"/>
          <w:szCs w:val="21"/>
        </w:rPr>
        <w:t>发包人对工程质量的要求：</w:t>
      </w:r>
      <w:r>
        <w:rPr>
          <w:rFonts w:hint="eastAsia" w:ascii="宋体" w:hAnsi="宋体" w:cs="Courier New"/>
          <w:spacing w:val="2"/>
          <w:szCs w:val="21"/>
          <w:u w:val="single"/>
        </w:rPr>
        <w:t>合格。</w:t>
      </w:r>
    </w:p>
    <w:p>
      <w:pPr>
        <w:pStyle w:val="12"/>
        <w:spacing w:line="360" w:lineRule="auto"/>
        <w:rPr>
          <w:szCs w:val="21"/>
        </w:rPr>
      </w:pPr>
      <w:r>
        <w:rPr>
          <w:rFonts w:hint="eastAsia"/>
          <w:szCs w:val="21"/>
        </w:rPr>
        <w:t>9</w:t>
      </w:r>
      <w:r>
        <w:rPr>
          <w:szCs w:val="21"/>
        </w:rPr>
        <w:t>.</w:t>
      </w:r>
      <w:r>
        <w:rPr>
          <w:rFonts w:hint="eastAsia"/>
          <w:szCs w:val="21"/>
        </w:rPr>
        <w:t>2双方对工程质量有争议时，（1）请</w:t>
      </w:r>
      <w:r>
        <w:rPr>
          <w:rFonts w:hint="eastAsia"/>
          <w:szCs w:val="21"/>
          <w:u w:val="single"/>
        </w:rPr>
        <w:t>　当地建设主管部门　</w:t>
      </w:r>
      <w:r>
        <w:rPr>
          <w:rFonts w:hint="eastAsia"/>
          <w:szCs w:val="21"/>
        </w:rPr>
        <w:t>调解；</w:t>
      </w:r>
    </w:p>
    <w:p>
      <w:pPr>
        <w:pStyle w:val="12"/>
        <w:spacing w:line="360" w:lineRule="auto"/>
        <w:ind w:firstLine="400" w:firstLineChars="187"/>
        <w:rPr>
          <w:szCs w:val="21"/>
        </w:rPr>
      </w:pPr>
      <w:r>
        <w:rPr>
          <w:rFonts w:hint="eastAsia"/>
          <w:szCs w:val="21"/>
        </w:rPr>
        <w:t>（2）调解失败的，任何一方向</w:t>
      </w:r>
      <w:r>
        <w:rPr>
          <w:rFonts w:hint="eastAsia"/>
          <w:szCs w:val="21"/>
          <w:u w:val="single"/>
        </w:rPr>
        <w:t xml:space="preserve"> 项目所在地</w:t>
      </w:r>
      <w:r>
        <w:rPr>
          <w:rFonts w:hint="eastAsia"/>
          <w:szCs w:val="21"/>
        </w:rPr>
        <w:t>人民法院</w:t>
      </w:r>
      <w:r>
        <w:rPr>
          <w:rFonts w:hint="eastAsia"/>
          <w:color w:val="000000"/>
          <w:szCs w:val="21"/>
        </w:rPr>
        <w:t>提起诉讼</w:t>
      </w:r>
      <w:r>
        <w:rPr>
          <w:rFonts w:hint="eastAsia"/>
          <w:szCs w:val="21"/>
        </w:rPr>
        <w:t>。</w:t>
      </w:r>
    </w:p>
    <w:p>
      <w:pPr>
        <w:pStyle w:val="15"/>
        <w:spacing w:line="360" w:lineRule="auto"/>
        <w:ind w:firstLine="398" w:firstLineChars="165"/>
        <w:rPr>
          <w:rFonts w:hAnsi="宋体"/>
          <w:b/>
          <w:sz w:val="24"/>
          <w:szCs w:val="24"/>
        </w:rPr>
      </w:pPr>
      <w:r>
        <w:rPr>
          <w:rFonts w:hint="eastAsia" w:hAnsi="宋体"/>
          <w:b/>
          <w:sz w:val="24"/>
          <w:szCs w:val="24"/>
        </w:rPr>
        <w:t>10. 隐蔽工程和中间验收</w:t>
      </w:r>
    </w:p>
    <w:p>
      <w:pPr>
        <w:pStyle w:val="51"/>
        <w:ind w:left="250" w:right="720"/>
        <w:rPr>
          <w:rFonts w:ascii="宋体" w:hAnsi="宋体"/>
          <w:bCs/>
          <w:kern w:val="2"/>
          <w:sz w:val="21"/>
          <w:szCs w:val="21"/>
        </w:rPr>
      </w:pPr>
      <w:r>
        <w:rPr>
          <w:rFonts w:hint="eastAsia" w:ascii="宋体" w:hAnsi="宋体"/>
          <w:bCs/>
          <w:kern w:val="2"/>
          <w:sz w:val="21"/>
          <w:szCs w:val="21"/>
        </w:rPr>
        <w:t>　</w:t>
      </w:r>
      <w:r>
        <w:rPr>
          <w:rFonts w:ascii="宋体" w:hAnsi="宋体"/>
          <w:bCs/>
          <w:kern w:val="2"/>
          <w:sz w:val="21"/>
          <w:szCs w:val="21"/>
        </w:rPr>
        <w:t>1</w:t>
      </w:r>
      <w:r>
        <w:rPr>
          <w:rFonts w:hint="eastAsia" w:ascii="宋体" w:hAnsi="宋体"/>
          <w:bCs/>
          <w:kern w:val="2"/>
          <w:sz w:val="21"/>
          <w:szCs w:val="21"/>
        </w:rPr>
        <w:t>0</w:t>
      </w:r>
      <w:r>
        <w:rPr>
          <w:rFonts w:ascii="宋体" w:hAnsi="宋体"/>
          <w:bCs/>
          <w:kern w:val="2"/>
          <w:sz w:val="21"/>
          <w:szCs w:val="21"/>
        </w:rPr>
        <w:t>.1</w:t>
      </w:r>
      <w:r>
        <w:rPr>
          <w:rFonts w:hint="eastAsia" w:ascii="宋体" w:hAnsi="宋体"/>
          <w:bCs/>
          <w:kern w:val="2"/>
          <w:sz w:val="21"/>
          <w:szCs w:val="21"/>
        </w:rPr>
        <w:t>双方约定中间验收部位：</w:t>
      </w:r>
      <w:r>
        <w:rPr>
          <w:rFonts w:hint="eastAsia" w:ascii="宋体" w:hAnsi="宋体" w:cs="Courier New"/>
          <w:spacing w:val="2"/>
          <w:kern w:val="2"/>
          <w:sz w:val="21"/>
          <w:szCs w:val="21"/>
          <w:u w:val="single"/>
        </w:rPr>
        <w:t xml:space="preserve">  待定。</w:t>
      </w:r>
    </w:p>
    <w:p>
      <w:pPr>
        <w:pStyle w:val="12"/>
        <w:spacing w:line="360" w:lineRule="auto"/>
        <w:rPr>
          <w:szCs w:val="21"/>
        </w:rPr>
      </w:pPr>
      <w:r>
        <w:rPr>
          <w:rFonts w:hint="eastAsia"/>
          <w:bCs/>
          <w:szCs w:val="21"/>
        </w:rPr>
        <w:t>　</w:t>
      </w:r>
      <w:r>
        <w:rPr>
          <w:rFonts w:hint="eastAsia"/>
          <w:szCs w:val="21"/>
        </w:rPr>
        <w:t>10．2承包人应在隐蔽工程或中间验收前</w:t>
      </w:r>
      <w:r>
        <w:rPr>
          <w:rFonts w:hint="eastAsia"/>
          <w:szCs w:val="21"/>
          <w:lang w:val="en-US" w:eastAsia="zh-CN"/>
        </w:rPr>
        <w:t>24</w:t>
      </w:r>
      <w:r>
        <w:rPr>
          <w:rFonts w:hint="eastAsia"/>
          <w:szCs w:val="21"/>
        </w:rPr>
        <w:t>小时,以书面形式通知发包人或监理工程师验收的内容、时间、地点，承包人准备验收记录单（按规范表格印制）由双方签证。验收合格，承包人方可进行隐蔽和继续施工；验收不合格，按双方商订时限内整改后按上述循序重新验收。</w:t>
      </w:r>
    </w:p>
    <w:p>
      <w:pPr>
        <w:pStyle w:val="12"/>
        <w:spacing w:line="360" w:lineRule="auto"/>
        <w:rPr>
          <w:szCs w:val="21"/>
        </w:rPr>
      </w:pPr>
      <w:r>
        <w:rPr>
          <w:rFonts w:hint="eastAsia"/>
          <w:szCs w:val="21"/>
        </w:rPr>
        <w:t>10．3发包人或监理工程师应在承包人约定时间内到达现场进行隐蔽工程验收(若确有困难应同承包人协商再次验收的时间),如果超过约定时间2小时发包人或监理工程师未到现场 ，承包人可自行隐蔽继续施工，责任由发包人承担。但超过约定时间2小时承包人未到现场，工程师可另定时间验收，承包人不得有异议且承担由此引发的责任。</w:t>
      </w:r>
    </w:p>
    <w:p>
      <w:pPr>
        <w:pStyle w:val="12"/>
        <w:spacing w:line="360" w:lineRule="auto"/>
        <w:rPr>
          <w:szCs w:val="21"/>
        </w:rPr>
      </w:pPr>
      <w:r>
        <w:rPr>
          <w:rFonts w:hint="eastAsia"/>
          <w:szCs w:val="21"/>
        </w:rPr>
        <w:t xml:space="preserve">10.4  </w:t>
      </w:r>
      <w:r>
        <w:rPr>
          <w:szCs w:val="21"/>
        </w:rPr>
        <w:t>承包人私自覆盖：</w:t>
      </w:r>
      <w:r>
        <w:rPr>
          <w:szCs w:val="21"/>
        </w:rPr>
        <w:br w:type="textWrapping"/>
      </w:r>
      <w:r>
        <w:rPr>
          <w:szCs w:val="21"/>
        </w:rPr>
        <w:t>承包人未通知</w:t>
      </w:r>
      <w:r>
        <w:rPr>
          <w:rFonts w:hint="eastAsia"/>
          <w:szCs w:val="21"/>
        </w:rPr>
        <w:t>发包人或</w:t>
      </w:r>
      <w:r>
        <w:rPr>
          <w:szCs w:val="21"/>
        </w:rPr>
        <w:t>监理人到场</w:t>
      </w:r>
      <w:r>
        <w:rPr>
          <w:rFonts w:hint="eastAsia"/>
          <w:szCs w:val="21"/>
        </w:rPr>
        <w:t>验收</w:t>
      </w:r>
      <w:r>
        <w:rPr>
          <w:szCs w:val="21"/>
        </w:rPr>
        <w:t>，私自将隐蔽工程部位覆盖的，监理人有权指示承包人钻孔探测或揭开检查，无论隐蔽工程部位质量是否合格，由此增加的费用和（或）延误的工期均由承包人承担。</w:t>
      </w:r>
    </w:p>
    <w:p>
      <w:pPr>
        <w:pStyle w:val="15"/>
        <w:spacing w:line="360" w:lineRule="auto"/>
        <w:rPr>
          <w:rFonts w:hAnsi="宋体"/>
          <w:b/>
          <w:sz w:val="28"/>
          <w:szCs w:val="28"/>
        </w:rPr>
      </w:pPr>
      <w:r>
        <w:rPr>
          <w:rFonts w:hint="eastAsia" w:hAnsi="宋体"/>
          <w:b/>
          <w:sz w:val="28"/>
          <w:szCs w:val="28"/>
        </w:rPr>
        <w:t xml:space="preserve">   五、安全施工</w:t>
      </w:r>
    </w:p>
    <w:p>
      <w:pPr>
        <w:pStyle w:val="12"/>
        <w:spacing w:line="360" w:lineRule="auto"/>
        <w:ind w:firstLine="0" w:firstLineChars="0"/>
        <w:rPr>
          <w:szCs w:val="21"/>
        </w:rPr>
      </w:pPr>
      <w:r>
        <w:rPr>
          <w:rFonts w:hint="eastAsia"/>
          <w:szCs w:val="21"/>
        </w:rPr>
        <w:t>按《通用条款》第20、21、22条执行。</w:t>
      </w:r>
    </w:p>
    <w:p>
      <w:pPr>
        <w:spacing w:line="360" w:lineRule="auto"/>
        <w:ind w:firstLine="413" w:firstLineChars="196"/>
        <w:rPr>
          <w:rFonts w:ascii="宋体" w:hAnsi="宋体"/>
          <w:b/>
          <w:bCs/>
          <w:color w:val="000000"/>
          <w:szCs w:val="21"/>
        </w:rPr>
      </w:pPr>
    </w:p>
    <w:p>
      <w:pPr>
        <w:pStyle w:val="15"/>
        <w:spacing w:line="360" w:lineRule="auto"/>
        <w:rPr>
          <w:rFonts w:hAnsi="宋体"/>
          <w:b/>
          <w:sz w:val="28"/>
          <w:szCs w:val="28"/>
        </w:rPr>
      </w:pPr>
      <w:r>
        <w:rPr>
          <w:rFonts w:hint="eastAsia" w:hAnsi="宋体"/>
          <w:b/>
          <w:sz w:val="28"/>
          <w:szCs w:val="28"/>
        </w:rPr>
        <w:t xml:space="preserve">   六、合同价款与支付</w:t>
      </w:r>
    </w:p>
    <w:p>
      <w:pPr>
        <w:pStyle w:val="15"/>
        <w:spacing w:line="360" w:lineRule="auto"/>
        <w:ind w:firstLine="506" w:firstLineChars="210"/>
        <w:rPr>
          <w:rFonts w:hAnsi="宋体"/>
          <w:b/>
          <w:sz w:val="24"/>
          <w:szCs w:val="24"/>
        </w:rPr>
      </w:pPr>
      <w:r>
        <w:rPr>
          <w:rFonts w:hint="eastAsia" w:hAnsi="宋体"/>
          <w:b/>
          <w:sz w:val="24"/>
          <w:szCs w:val="24"/>
        </w:rPr>
        <w:t>11. 合同价款及调整</w:t>
      </w:r>
    </w:p>
    <w:p>
      <w:pPr>
        <w:pStyle w:val="15"/>
        <w:spacing w:line="400" w:lineRule="exact"/>
        <w:ind w:firstLine="315" w:firstLineChars="150"/>
        <w:rPr>
          <w:rFonts w:hAnsi="宋体"/>
          <w:b/>
          <w:bCs/>
          <w:szCs w:val="21"/>
        </w:rPr>
      </w:pPr>
      <w:r>
        <w:rPr>
          <w:rFonts w:hint="eastAsia" w:ascii="Times New Roman" w:hAnsi="Times New Roman"/>
          <w:szCs w:val="21"/>
        </w:rPr>
        <w:t>11.1</w:t>
      </w:r>
      <w:r>
        <w:rPr>
          <w:rFonts w:hint="eastAsia" w:hAnsi="宋体"/>
          <w:bCs/>
          <w:szCs w:val="21"/>
        </w:rPr>
        <w:t xml:space="preserve">本合同价款采用 </w:t>
      </w:r>
      <w:r>
        <w:rPr>
          <w:rFonts w:hint="eastAsia" w:hAnsi="宋体"/>
          <w:bCs/>
          <w:szCs w:val="21"/>
          <w:u w:val="single"/>
        </w:rPr>
        <w:t xml:space="preserve"> 固定综合单价 </w:t>
      </w:r>
      <w:r>
        <w:rPr>
          <w:rFonts w:hint="eastAsia" w:hAnsi="宋体"/>
          <w:bCs/>
          <w:szCs w:val="21"/>
        </w:rPr>
        <w:t xml:space="preserve"> 承包方式确定。工程量按实际结算，投标人工程量清单中原有项目的工程量无论增减多少，均按原单价结算</w:t>
      </w:r>
      <w:r>
        <w:rPr>
          <w:rFonts w:hint="eastAsia" w:hAnsi="宋体"/>
          <w:b/>
          <w:bCs/>
          <w:szCs w:val="21"/>
        </w:rPr>
        <w:t>。</w:t>
      </w:r>
    </w:p>
    <w:p>
      <w:pPr>
        <w:pStyle w:val="15"/>
        <w:spacing w:line="400" w:lineRule="exact"/>
        <w:ind w:firstLine="315" w:firstLineChars="150"/>
        <w:rPr>
          <w:rFonts w:hAnsi="宋体"/>
          <w:bCs/>
          <w:szCs w:val="21"/>
        </w:rPr>
      </w:pPr>
      <w:r>
        <w:rPr>
          <w:rFonts w:hint="eastAsia" w:hAnsi="宋体"/>
          <w:bCs/>
          <w:szCs w:val="21"/>
        </w:rPr>
        <w:t>风险范围以外合同价款调整方法：</w:t>
      </w:r>
    </w:p>
    <w:p>
      <w:pPr>
        <w:pStyle w:val="15"/>
        <w:spacing w:line="400" w:lineRule="exact"/>
        <w:ind w:firstLine="420" w:firstLineChars="200"/>
        <w:rPr>
          <w:rFonts w:hAnsi="宋体"/>
          <w:color w:val="000000"/>
          <w:szCs w:val="21"/>
          <w:u w:val="single"/>
        </w:rPr>
      </w:pPr>
      <w:r>
        <w:rPr>
          <w:rFonts w:hint="eastAsia" w:hAnsi="宋体"/>
          <w:bCs/>
          <w:szCs w:val="21"/>
          <w:u w:val="single"/>
        </w:rPr>
        <w:t>（一）因设计变更引起工程项目、工程量任何变化的，</w:t>
      </w:r>
      <w:r>
        <w:rPr>
          <w:rFonts w:hint="eastAsia" w:hAnsi="宋体"/>
          <w:szCs w:val="21"/>
          <w:u w:val="single"/>
        </w:rPr>
        <w:t>变更合同价款按下列方法进行：（1）合同中已有适用于变更工程的价格，按合同已有的价格变更合同价款；（2）合同中只有类似于变更工程的价格，可以参照类似价格变更合同价款；(3)</w:t>
      </w:r>
      <w:r>
        <w:rPr>
          <w:rFonts w:hint="eastAsia" w:hAnsi="宋体"/>
          <w:color w:val="000000"/>
          <w:szCs w:val="21"/>
          <w:u w:val="single"/>
        </w:rPr>
        <w:t>合同中没有适用或类似变更工程价格的，则有定额的套定额计算（土石方除外），并乘以下浮系数（中标价/经业主有关部门审定的工程招标控制价）计算，其中材料价格有信息价的按施工期间的信息价进行计算，无信息价的按市场价；无定额可套的，根据市场价格协商；增项的单价必须经业主有关部门审定。</w:t>
      </w:r>
    </w:p>
    <w:p>
      <w:pPr>
        <w:pStyle w:val="15"/>
        <w:spacing w:line="400" w:lineRule="exact"/>
        <w:ind w:firstLine="420" w:firstLineChars="200"/>
        <w:rPr>
          <w:rFonts w:hAnsi="宋体"/>
          <w:bCs/>
          <w:szCs w:val="21"/>
          <w:u w:val="single"/>
        </w:rPr>
      </w:pPr>
      <w:r>
        <w:rPr>
          <w:rFonts w:hint="eastAsia" w:hAnsi="宋体"/>
          <w:bCs/>
          <w:szCs w:val="21"/>
          <w:u w:val="single"/>
        </w:rPr>
        <w:t xml:space="preserve">（二）国家和自治区政策性调整有关费用标准的，按文件规定执行。  </w:t>
      </w:r>
    </w:p>
    <w:p>
      <w:pPr>
        <w:pStyle w:val="15"/>
        <w:spacing w:line="400" w:lineRule="exact"/>
        <w:ind w:firstLine="420" w:firstLineChars="200"/>
        <w:rPr>
          <w:rFonts w:ascii="楷体_GB2312" w:hAnsi="宋体" w:eastAsia="楷体_GB2312"/>
          <w:b/>
          <w:bCs/>
          <w:sz w:val="24"/>
          <w:szCs w:val="24"/>
          <w:u w:val="single"/>
        </w:rPr>
      </w:pPr>
      <w:r>
        <w:rPr>
          <w:rFonts w:hint="eastAsia" w:hAnsi="宋体"/>
          <w:bCs/>
          <w:szCs w:val="21"/>
          <w:u w:val="single"/>
        </w:rPr>
        <w:t>本工程最终结算价以双方签订最终结算书为准或业主聘请的第三方有关造价单位审定为准。</w:t>
      </w:r>
    </w:p>
    <w:p>
      <w:pPr>
        <w:pStyle w:val="15"/>
        <w:spacing w:line="360" w:lineRule="auto"/>
        <w:ind w:firstLine="443" w:firstLineChars="210"/>
        <w:rPr>
          <w:rFonts w:hAnsi="宋体"/>
          <w:b/>
          <w:bCs/>
          <w:szCs w:val="21"/>
        </w:rPr>
      </w:pPr>
    </w:p>
    <w:p>
      <w:pPr>
        <w:pStyle w:val="15"/>
        <w:spacing w:line="360" w:lineRule="auto"/>
        <w:ind w:firstLine="506" w:firstLineChars="210"/>
        <w:rPr>
          <w:rFonts w:hAnsi="宋体"/>
          <w:b/>
          <w:sz w:val="24"/>
          <w:szCs w:val="24"/>
        </w:rPr>
      </w:pPr>
      <w:r>
        <w:rPr>
          <w:rFonts w:hint="eastAsia" w:hAnsi="宋体"/>
          <w:b/>
          <w:sz w:val="24"/>
          <w:szCs w:val="24"/>
        </w:rPr>
        <w:t>12. 工程量确认：</w:t>
      </w:r>
    </w:p>
    <w:p>
      <w:pPr>
        <w:pStyle w:val="15"/>
        <w:spacing w:line="360" w:lineRule="auto"/>
        <w:ind w:firstLine="441" w:firstLineChars="210"/>
        <w:rPr>
          <w:rFonts w:hAnsi="宋体"/>
          <w:szCs w:val="21"/>
        </w:rPr>
      </w:pPr>
      <w:r>
        <w:rPr>
          <w:rFonts w:hint="eastAsia" w:ascii="Times New Roman" w:hAnsi="Times New Roman"/>
          <w:szCs w:val="21"/>
        </w:rPr>
        <w:t xml:space="preserve">12.1 </w:t>
      </w:r>
      <w:r>
        <w:rPr>
          <w:rFonts w:hint="eastAsia" w:hAnsi="宋体"/>
          <w:szCs w:val="21"/>
        </w:rPr>
        <w:t>承包人向工程师提交已完工程量报告的时间：</w:t>
      </w:r>
      <w:r>
        <w:rPr>
          <w:rFonts w:hint="eastAsia" w:hAnsi="宋体"/>
          <w:szCs w:val="21"/>
          <w:u w:val="single"/>
        </w:rPr>
        <w:t xml:space="preserve">30天为一个周期。 </w:t>
      </w:r>
    </w:p>
    <w:p>
      <w:pPr>
        <w:spacing w:line="360" w:lineRule="auto"/>
        <w:ind w:firstLine="441" w:firstLineChars="210"/>
        <w:rPr>
          <w:szCs w:val="21"/>
        </w:rPr>
      </w:pPr>
      <w:r>
        <w:rPr>
          <w:rFonts w:hint="eastAsia" w:hAnsi="宋体"/>
          <w:szCs w:val="21"/>
        </w:rPr>
        <w:t xml:space="preserve">12.1.1 </w:t>
      </w:r>
      <w:r>
        <w:rPr>
          <w:szCs w:val="21"/>
        </w:rPr>
        <w:t>工程量清单所列的工程量，不能作为承包人按合同履行其责任依据，实际施工中发生的工程量增加或减少并不影响承包人履行合同的责任，工程结算以完成的实际工程量为准。</w:t>
      </w:r>
    </w:p>
    <w:p>
      <w:pPr>
        <w:spacing w:line="360" w:lineRule="auto"/>
        <w:ind w:firstLine="441" w:firstLineChars="210"/>
        <w:rPr>
          <w:szCs w:val="21"/>
        </w:rPr>
      </w:pPr>
      <w:r>
        <w:rPr>
          <w:rFonts w:hint="eastAsia"/>
          <w:szCs w:val="21"/>
        </w:rPr>
        <w:t>12.2</w:t>
      </w:r>
      <w:r>
        <w:rPr>
          <w:szCs w:val="21"/>
        </w:rPr>
        <w:t xml:space="preserve"> 除另有规定外，工程师应按照合同通过计量来核实确定已完成的工程量和价值，承包人应得到该价值扣除保留金后的价款。当工程师要对已完工的工程量进行计量时，应适时地通知承包人参加。</w:t>
      </w:r>
    </w:p>
    <w:p>
      <w:pPr>
        <w:spacing w:line="360" w:lineRule="auto"/>
        <w:ind w:firstLine="441" w:firstLineChars="210"/>
        <w:rPr>
          <w:szCs w:val="21"/>
        </w:rPr>
      </w:pPr>
      <w:r>
        <w:rPr>
          <w:rFonts w:hint="eastAsia"/>
          <w:szCs w:val="21"/>
        </w:rPr>
        <w:t>12.3</w:t>
      </w:r>
      <w:r>
        <w:rPr>
          <w:szCs w:val="21"/>
        </w:rPr>
        <w:t xml:space="preserve"> 计量方法</w:t>
      </w:r>
    </w:p>
    <w:p>
      <w:pPr>
        <w:spacing w:line="360" w:lineRule="auto"/>
        <w:ind w:firstLine="441" w:firstLineChars="210"/>
        <w:rPr>
          <w:szCs w:val="21"/>
        </w:rPr>
      </w:pPr>
      <w:r>
        <w:rPr>
          <w:szCs w:val="21"/>
        </w:rPr>
        <w:t>工程的计量均以国家标准《建设工程工程量清单计价规范》（GB5050－20</w:t>
      </w:r>
      <w:r>
        <w:rPr>
          <w:rFonts w:hint="eastAsia"/>
          <w:szCs w:val="21"/>
        </w:rPr>
        <w:t>1</w:t>
      </w:r>
      <w:r>
        <w:rPr>
          <w:szCs w:val="21"/>
        </w:rPr>
        <w:t>3）广西壮族自治区实施细则和“《建设工程工程量计算规范(GB50854~50862-2013)广西壮族自治区实施细则(修订本)》”计算的净值为准，如有不明之处，应以监理工程师或造价管理部门指定的计量方法为准。</w:t>
      </w:r>
    </w:p>
    <w:p>
      <w:pPr>
        <w:spacing w:line="360" w:lineRule="auto"/>
        <w:ind w:firstLine="441" w:firstLineChars="210"/>
        <w:rPr>
          <w:szCs w:val="21"/>
        </w:rPr>
      </w:pPr>
      <w:r>
        <w:rPr>
          <w:rFonts w:hint="eastAsia"/>
          <w:szCs w:val="21"/>
        </w:rPr>
        <w:t>12</w:t>
      </w:r>
      <w:r>
        <w:rPr>
          <w:szCs w:val="21"/>
        </w:rPr>
        <w:t xml:space="preserve">.4 计量单位  </w:t>
      </w:r>
    </w:p>
    <w:p>
      <w:pPr>
        <w:pStyle w:val="12"/>
        <w:ind w:firstLine="449" w:firstLineChars="210"/>
        <w:rPr>
          <w:rFonts w:ascii="Times New Roman"/>
          <w:szCs w:val="21"/>
        </w:rPr>
      </w:pPr>
      <w:r>
        <w:rPr>
          <w:rFonts w:ascii="Times New Roman"/>
          <w:szCs w:val="21"/>
        </w:rPr>
        <w:t>除了合同另有规定外，所有计量单位均应符合本工程的工程量清单。</w:t>
      </w:r>
    </w:p>
    <w:p>
      <w:pPr>
        <w:pStyle w:val="15"/>
        <w:spacing w:line="360" w:lineRule="auto"/>
        <w:ind w:firstLine="441" w:firstLineChars="210"/>
        <w:rPr>
          <w:rFonts w:hAnsi="宋体"/>
          <w:szCs w:val="21"/>
        </w:rPr>
      </w:pPr>
    </w:p>
    <w:p>
      <w:pPr>
        <w:pStyle w:val="15"/>
        <w:spacing w:line="360" w:lineRule="auto"/>
        <w:ind w:firstLine="506" w:firstLineChars="210"/>
        <w:rPr>
          <w:rFonts w:hAnsi="宋体"/>
          <w:b/>
          <w:sz w:val="24"/>
          <w:szCs w:val="24"/>
        </w:rPr>
      </w:pPr>
      <w:r>
        <w:rPr>
          <w:rFonts w:hint="eastAsia" w:hAnsi="宋体"/>
          <w:b/>
          <w:sz w:val="24"/>
          <w:szCs w:val="24"/>
        </w:rPr>
        <w:t>13. 工程款（进度款）支付</w:t>
      </w:r>
    </w:p>
    <w:p>
      <w:pPr>
        <w:spacing w:line="400" w:lineRule="exact"/>
        <w:ind w:firstLine="420" w:firstLineChars="200"/>
        <w:rPr>
          <w:rFonts w:ascii="宋体" w:hAnsi="宋体"/>
          <w:bCs/>
          <w:szCs w:val="21"/>
          <w:u w:val="single"/>
        </w:rPr>
      </w:pPr>
      <w:r>
        <w:rPr>
          <w:rFonts w:hint="eastAsia" w:ascii="宋体" w:hAnsi="宋体"/>
          <w:szCs w:val="21"/>
        </w:rPr>
        <w:t>13.1预付款：</w:t>
      </w:r>
      <w:r>
        <w:rPr>
          <w:rFonts w:hint="eastAsia" w:ascii="宋体" w:hAnsi="宋体"/>
          <w:bCs/>
          <w:szCs w:val="21"/>
          <w:u w:val="single"/>
        </w:rPr>
        <w:t xml:space="preserve">  本工程无预付款 。</w:t>
      </w:r>
    </w:p>
    <w:p>
      <w:pPr>
        <w:spacing w:line="400" w:lineRule="exact"/>
        <w:ind w:firstLine="420" w:firstLineChars="200"/>
        <w:rPr>
          <w:rFonts w:ascii="宋体" w:hAnsi="宋体"/>
          <w:szCs w:val="21"/>
        </w:rPr>
      </w:pPr>
      <w:r>
        <w:rPr>
          <w:rFonts w:hint="eastAsia" w:ascii="宋体" w:hAnsi="宋体"/>
          <w:szCs w:val="21"/>
        </w:rPr>
        <w:t>13.2 工程款（进度款）支付</w:t>
      </w:r>
    </w:p>
    <w:p>
      <w:pPr>
        <w:spacing w:line="400" w:lineRule="exact"/>
        <w:ind w:firstLine="420" w:firstLineChars="200"/>
        <w:rPr>
          <w:rFonts w:ascii="宋体" w:hAnsi="宋体"/>
          <w:bCs/>
          <w:szCs w:val="21"/>
          <w:u w:val="single"/>
        </w:rPr>
      </w:pPr>
      <w:r>
        <w:rPr>
          <w:rFonts w:hint="eastAsia" w:ascii="宋体" w:hAnsi="宋体"/>
          <w:szCs w:val="21"/>
        </w:rPr>
        <w:t>关于付款周期的约定：</w:t>
      </w:r>
      <w:r>
        <w:rPr>
          <w:rFonts w:hint="eastAsia" w:ascii="宋体" w:hAnsi="宋体"/>
          <w:bCs/>
          <w:szCs w:val="21"/>
          <w:u w:val="single"/>
        </w:rPr>
        <w:t>项目完成结算前，在提交了合法合规的发票后，工程款原则上按周期支付，收到乙方本周期报量并经甲方审核确认后10个工作日内进行支付，合同内进度款支付限额为已完成工程量的80%，工程变更部分进度款支付限额为已完成工程量的60%；工程完工验收达到质量要求支付至合同内已完工程量的85%，双方结算审定后，双方签订</w:t>
      </w:r>
      <w:r>
        <w:rPr>
          <w:rFonts w:ascii="宋体" w:hAnsi="宋体"/>
          <w:bCs/>
          <w:szCs w:val="21"/>
          <w:u w:val="single"/>
        </w:rPr>
        <w:t>工程结算</w:t>
      </w:r>
      <w:r>
        <w:rPr>
          <w:rFonts w:hint="eastAsia" w:ascii="宋体" w:hAnsi="宋体"/>
          <w:bCs/>
          <w:szCs w:val="21"/>
          <w:u w:val="single"/>
        </w:rPr>
        <w:t>书之日起10个工作日</w:t>
      </w:r>
      <w:r>
        <w:rPr>
          <w:rFonts w:ascii="宋体" w:hAnsi="宋体"/>
          <w:bCs/>
          <w:szCs w:val="21"/>
          <w:u w:val="single"/>
        </w:rPr>
        <w:t>内</w:t>
      </w:r>
      <w:r>
        <w:rPr>
          <w:rFonts w:hint="eastAsia" w:ascii="宋体" w:hAnsi="宋体"/>
          <w:bCs/>
          <w:szCs w:val="21"/>
          <w:u w:val="single"/>
        </w:rPr>
        <w:t>承包人按工程价款结算总额的</w:t>
      </w:r>
      <w:r>
        <w:rPr>
          <w:rFonts w:ascii="宋体" w:hAnsi="宋体"/>
          <w:bCs/>
          <w:szCs w:val="21"/>
          <w:u w:val="single"/>
        </w:rPr>
        <w:t>3%</w:t>
      </w:r>
      <w:r>
        <w:rPr>
          <w:rFonts w:hint="eastAsia" w:ascii="宋体" w:hAnsi="宋体"/>
          <w:bCs/>
          <w:szCs w:val="21"/>
          <w:u w:val="single"/>
        </w:rPr>
        <w:t>支付工程质量保修金，发包人按工程款支付至工程总结算总造价的</w:t>
      </w:r>
      <w:r>
        <w:rPr>
          <w:rFonts w:ascii="宋体" w:hAnsi="宋体"/>
          <w:bCs/>
          <w:szCs w:val="21"/>
          <w:u w:val="single"/>
        </w:rPr>
        <w:t>100%</w:t>
      </w:r>
      <w:r>
        <w:rPr>
          <w:rFonts w:hint="eastAsia" w:ascii="宋体" w:hAnsi="宋体"/>
          <w:bCs/>
          <w:szCs w:val="21"/>
          <w:u w:val="single"/>
        </w:rPr>
        <w:t>（含已支付的）；工程质量保修金按《工程质量保修书》约定无息返还给承包人。</w:t>
      </w:r>
    </w:p>
    <w:p>
      <w:pPr>
        <w:pStyle w:val="15"/>
        <w:spacing w:line="400" w:lineRule="exact"/>
        <w:ind w:firstLine="411" w:firstLineChars="196"/>
        <w:rPr>
          <w:rFonts w:hAnsi="宋体"/>
          <w:b/>
          <w:szCs w:val="21"/>
          <w:u w:val="single"/>
        </w:rPr>
      </w:pPr>
      <w:r>
        <w:rPr>
          <w:rFonts w:hint="eastAsia" w:hAnsi="宋体"/>
          <w:szCs w:val="21"/>
        </w:rPr>
        <w:t>工程款支付方式：</w:t>
      </w:r>
      <w:r>
        <w:rPr>
          <w:rFonts w:hint="eastAsia" w:hAnsi="宋体"/>
          <w:bCs/>
          <w:szCs w:val="21"/>
          <w:u w:val="single"/>
        </w:rPr>
        <w:t xml:space="preserve"> 银行转账 </w:t>
      </w:r>
    </w:p>
    <w:p>
      <w:pPr>
        <w:pStyle w:val="15"/>
        <w:spacing w:line="360" w:lineRule="auto"/>
        <w:ind w:firstLine="590" w:firstLineChars="210"/>
        <w:rPr>
          <w:rFonts w:hAnsi="宋体"/>
          <w:b/>
          <w:sz w:val="28"/>
          <w:szCs w:val="28"/>
        </w:rPr>
      </w:pPr>
    </w:p>
    <w:p>
      <w:pPr>
        <w:pStyle w:val="15"/>
        <w:spacing w:line="360" w:lineRule="auto"/>
        <w:ind w:firstLine="590" w:firstLineChars="210"/>
        <w:rPr>
          <w:rFonts w:hAnsi="宋体"/>
          <w:b/>
          <w:sz w:val="28"/>
          <w:szCs w:val="28"/>
        </w:rPr>
      </w:pPr>
      <w:r>
        <w:rPr>
          <w:rFonts w:hint="eastAsia" w:hAnsi="宋体"/>
          <w:b/>
          <w:sz w:val="28"/>
          <w:szCs w:val="28"/>
        </w:rPr>
        <w:t>七、材料设备供应</w:t>
      </w:r>
    </w:p>
    <w:p>
      <w:pPr>
        <w:pStyle w:val="15"/>
        <w:spacing w:line="360" w:lineRule="auto"/>
        <w:ind w:firstLine="506" w:firstLineChars="210"/>
        <w:rPr>
          <w:rFonts w:hAnsi="宋体"/>
          <w:b/>
          <w:sz w:val="24"/>
          <w:szCs w:val="24"/>
        </w:rPr>
      </w:pPr>
      <w:r>
        <w:rPr>
          <w:rFonts w:hint="eastAsia" w:hAnsi="宋体"/>
          <w:b/>
          <w:sz w:val="24"/>
          <w:szCs w:val="24"/>
        </w:rPr>
        <w:t>14. 发包人供应材料设备</w:t>
      </w:r>
    </w:p>
    <w:p>
      <w:pPr>
        <w:pStyle w:val="15"/>
        <w:spacing w:line="360" w:lineRule="auto"/>
        <w:ind w:firstLine="441" w:firstLineChars="210"/>
        <w:rPr>
          <w:rFonts w:hAnsi="宋体"/>
          <w:szCs w:val="21"/>
        </w:rPr>
      </w:pPr>
      <w:r>
        <w:rPr>
          <w:rFonts w:hint="eastAsia" w:hAnsi="宋体"/>
          <w:szCs w:val="21"/>
        </w:rPr>
        <w:t>14.1 发包人供应的材料设备与一览表不符时，双方约定发包人承担责任如下：</w:t>
      </w:r>
    </w:p>
    <w:p>
      <w:pPr>
        <w:pStyle w:val="15"/>
        <w:spacing w:line="360" w:lineRule="auto"/>
        <w:ind w:firstLine="441" w:firstLineChars="210"/>
        <w:rPr>
          <w:rFonts w:hAnsi="宋体"/>
          <w:szCs w:val="21"/>
        </w:rPr>
      </w:pPr>
      <w:r>
        <w:rPr>
          <w:rFonts w:hint="eastAsia" w:hAnsi="宋体"/>
          <w:szCs w:val="21"/>
        </w:rPr>
        <w:t>(l)材料设备单价与一览表不符：无。</w:t>
      </w:r>
    </w:p>
    <w:p>
      <w:pPr>
        <w:pStyle w:val="15"/>
        <w:spacing w:line="360" w:lineRule="auto"/>
        <w:ind w:firstLine="441" w:firstLineChars="210"/>
        <w:rPr>
          <w:rFonts w:hAnsi="宋体"/>
          <w:szCs w:val="21"/>
        </w:rPr>
      </w:pPr>
      <w:r>
        <w:rPr>
          <w:rFonts w:hint="eastAsia" w:hAnsi="宋体"/>
          <w:szCs w:val="21"/>
        </w:rPr>
        <w:t>(2)材料设备的品种、规格、型号、质量等级与一览表不符：无。</w:t>
      </w:r>
    </w:p>
    <w:p>
      <w:pPr>
        <w:pStyle w:val="15"/>
        <w:spacing w:line="360" w:lineRule="auto"/>
        <w:ind w:firstLine="441" w:firstLineChars="210"/>
        <w:rPr>
          <w:rFonts w:hAnsi="宋体"/>
          <w:szCs w:val="21"/>
        </w:rPr>
      </w:pPr>
      <w:r>
        <w:rPr>
          <w:rFonts w:hint="eastAsia" w:hAnsi="宋体"/>
          <w:szCs w:val="21"/>
        </w:rPr>
        <w:t>(3)承包人可代为调剂串换的材料：无。</w:t>
      </w:r>
    </w:p>
    <w:p>
      <w:pPr>
        <w:pStyle w:val="15"/>
        <w:spacing w:line="360" w:lineRule="auto"/>
        <w:ind w:firstLine="441" w:firstLineChars="210"/>
        <w:rPr>
          <w:rFonts w:hAnsi="宋体"/>
          <w:szCs w:val="21"/>
        </w:rPr>
      </w:pPr>
      <w:r>
        <w:rPr>
          <w:rFonts w:hint="eastAsia" w:hAnsi="宋体"/>
          <w:szCs w:val="21"/>
        </w:rPr>
        <w:t>(4)到货地点与一览表不符：无。</w:t>
      </w:r>
    </w:p>
    <w:p>
      <w:pPr>
        <w:pStyle w:val="15"/>
        <w:spacing w:line="360" w:lineRule="auto"/>
        <w:ind w:firstLine="441" w:firstLineChars="210"/>
        <w:rPr>
          <w:rFonts w:hAnsi="宋体"/>
          <w:szCs w:val="21"/>
        </w:rPr>
      </w:pPr>
      <w:r>
        <w:rPr>
          <w:rFonts w:hint="eastAsia" w:hAnsi="宋体"/>
          <w:szCs w:val="21"/>
        </w:rPr>
        <w:t>(5)供应数量与一览表不符：无。</w:t>
      </w:r>
    </w:p>
    <w:p>
      <w:pPr>
        <w:pStyle w:val="15"/>
        <w:spacing w:line="360" w:lineRule="auto"/>
        <w:ind w:firstLine="441" w:firstLineChars="210"/>
        <w:rPr>
          <w:rFonts w:hAnsi="宋体"/>
          <w:bCs/>
          <w:szCs w:val="21"/>
        </w:rPr>
      </w:pPr>
      <w:r>
        <w:rPr>
          <w:rFonts w:hint="eastAsia" w:hAnsi="宋体"/>
          <w:bCs/>
          <w:szCs w:val="21"/>
        </w:rPr>
        <w:t>(6)到货时间与一览表不符：如发生上述情况，发包人应立即补救改正。</w:t>
      </w:r>
    </w:p>
    <w:p>
      <w:pPr>
        <w:pStyle w:val="15"/>
        <w:spacing w:line="360" w:lineRule="auto"/>
        <w:ind w:firstLine="441" w:firstLineChars="210"/>
        <w:rPr>
          <w:rFonts w:hAnsi="宋体"/>
          <w:szCs w:val="21"/>
        </w:rPr>
      </w:pPr>
    </w:p>
    <w:p>
      <w:pPr>
        <w:pStyle w:val="15"/>
        <w:spacing w:line="360" w:lineRule="auto"/>
        <w:ind w:firstLine="506" w:firstLineChars="210"/>
        <w:rPr>
          <w:rFonts w:hAnsi="宋体"/>
          <w:b/>
          <w:sz w:val="24"/>
          <w:szCs w:val="24"/>
        </w:rPr>
      </w:pPr>
      <w:r>
        <w:rPr>
          <w:rFonts w:hint="eastAsia" w:hAnsi="宋体"/>
          <w:b/>
          <w:sz w:val="24"/>
          <w:szCs w:val="24"/>
        </w:rPr>
        <w:t>15、承包人采购材料设备</w:t>
      </w:r>
    </w:p>
    <w:p>
      <w:pPr>
        <w:pStyle w:val="15"/>
        <w:spacing w:line="360" w:lineRule="auto"/>
        <w:ind w:firstLine="546" w:firstLineChars="260"/>
        <w:rPr>
          <w:rFonts w:hAnsi="宋体"/>
          <w:szCs w:val="21"/>
        </w:rPr>
      </w:pPr>
      <w:r>
        <w:rPr>
          <w:rFonts w:hint="eastAsia" w:hAnsi="宋体"/>
          <w:szCs w:val="21"/>
        </w:rPr>
        <w:t>15.1 承包人采购材料设备的约定：</w:t>
      </w:r>
      <w:r>
        <w:rPr>
          <w:rFonts w:hAnsi="宋体"/>
          <w:szCs w:val="21"/>
        </w:rPr>
        <w:t>本工程由承包人自行采购的工程材料和设备（政府集中采购的除外），采购前须征得发包人或其授权人认可同意。</w:t>
      </w:r>
      <w:r>
        <w:rPr>
          <w:rFonts w:hint="eastAsia" w:hAnsi="宋体"/>
          <w:szCs w:val="21"/>
        </w:rPr>
        <w:t>主要材料涉及品种、款式、颜色等方面内容的，承包人应提前准备合格的材料样品送发包人选定，且经选定的样品由发包人保存。</w:t>
      </w:r>
    </w:p>
    <w:p>
      <w:pPr>
        <w:pStyle w:val="15"/>
        <w:spacing w:line="360" w:lineRule="auto"/>
        <w:ind w:firstLine="590" w:firstLineChars="210"/>
        <w:rPr>
          <w:rFonts w:hAnsi="宋体"/>
          <w:b/>
          <w:sz w:val="28"/>
          <w:szCs w:val="28"/>
        </w:rPr>
      </w:pPr>
    </w:p>
    <w:p>
      <w:pPr>
        <w:pStyle w:val="15"/>
        <w:spacing w:line="360" w:lineRule="auto"/>
        <w:ind w:firstLine="590" w:firstLineChars="210"/>
        <w:rPr>
          <w:rFonts w:hAnsi="宋体"/>
          <w:b/>
          <w:sz w:val="28"/>
          <w:szCs w:val="28"/>
        </w:rPr>
      </w:pPr>
      <w:r>
        <w:rPr>
          <w:rFonts w:hint="eastAsia" w:hAnsi="宋体"/>
          <w:b/>
          <w:sz w:val="28"/>
          <w:szCs w:val="28"/>
        </w:rPr>
        <w:t>八、工程变更</w:t>
      </w:r>
    </w:p>
    <w:p>
      <w:pPr>
        <w:pStyle w:val="15"/>
        <w:spacing w:line="360" w:lineRule="auto"/>
        <w:ind w:firstLine="506" w:firstLineChars="210"/>
        <w:rPr>
          <w:rFonts w:hAnsi="宋体"/>
          <w:b/>
          <w:sz w:val="24"/>
          <w:szCs w:val="24"/>
        </w:rPr>
      </w:pPr>
      <w:r>
        <w:rPr>
          <w:rFonts w:hint="eastAsia" w:hAnsi="宋体"/>
          <w:b/>
          <w:sz w:val="24"/>
          <w:szCs w:val="24"/>
        </w:rPr>
        <w:t>16.工程设计变更</w:t>
      </w:r>
    </w:p>
    <w:p>
      <w:pPr>
        <w:pStyle w:val="15"/>
        <w:spacing w:line="360" w:lineRule="auto"/>
        <w:ind w:firstLine="441" w:firstLineChars="210"/>
        <w:rPr>
          <w:rFonts w:hAnsi="宋体"/>
          <w:szCs w:val="21"/>
        </w:rPr>
      </w:pPr>
      <w:r>
        <w:rPr>
          <w:rFonts w:hint="eastAsia" w:hAnsi="宋体"/>
          <w:szCs w:val="21"/>
        </w:rPr>
        <w:t>16.1.1设计变更和工程签证，按政策规定办理。属于不可抗力（自然灾害、突发事件等）造成变更的，按特事特办原则予以办理。</w:t>
      </w:r>
      <w:r>
        <w:rPr>
          <w:rFonts w:hint="eastAsia" w:hAnsi="宋体"/>
          <w:szCs w:val="21"/>
        </w:rPr>
        <w:br w:type="textWrapping"/>
      </w:r>
      <w:r>
        <w:rPr>
          <w:rFonts w:hint="eastAsia" w:hAnsi="宋体"/>
          <w:szCs w:val="21"/>
        </w:rPr>
        <w:t>16.1.2承包人应当在工程设计变更、单价变动和签证工程发生之日起5日内，将合同价款调整原因、调整金额以书面形式向发包人提出申请并经发包人审核，并作为进度款支付、事后抽查和工程结算的主要依据。</w:t>
      </w:r>
      <w:r>
        <w:rPr>
          <w:rFonts w:hint="eastAsia" w:hAnsi="宋体"/>
          <w:szCs w:val="21"/>
        </w:rPr>
        <w:br w:type="textWrapping"/>
      </w:r>
      <w:r>
        <w:rPr>
          <w:rFonts w:hint="eastAsia" w:hAnsi="宋体"/>
          <w:szCs w:val="21"/>
        </w:rPr>
        <w:t xml:space="preserve">    16.1.3变更价款的确定按专用条款第十一条执行。</w:t>
      </w:r>
    </w:p>
    <w:p>
      <w:pPr>
        <w:pStyle w:val="15"/>
        <w:spacing w:line="360" w:lineRule="auto"/>
        <w:ind w:firstLine="546" w:firstLineChars="260"/>
        <w:rPr>
          <w:rFonts w:hAnsi="宋体"/>
          <w:szCs w:val="21"/>
        </w:rPr>
      </w:pPr>
    </w:p>
    <w:p>
      <w:pPr>
        <w:pStyle w:val="51"/>
        <w:ind w:left="250" w:right="720"/>
        <w:rPr>
          <w:rFonts w:ascii="宋体" w:hAnsi="宋体"/>
          <w:b/>
          <w:kern w:val="2"/>
          <w:sz w:val="28"/>
          <w:szCs w:val="28"/>
        </w:rPr>
      </w:pPr>
      <w:r>
        <w:rPr>
          <w:rFonts w:hint="eastAsia" w:ascii="宋体" w:hAnsi="宋体"/>
          <w:b/>
          <w:kern w:val="2"/>
          <w:sz w:val="28"/>
          <w:szCs w:val="28"/>
        </w:rPr>
        <w:t xml:space="preserve"> 九、竣工验收与结算</w:t>
      </w:r>
    </w:p>
    <w:p>
      <w:pPr>
        <w:pStyle w:val="51"/>
        <w:ind w:left="250" w:right="720"/>
        <w:rPr>
          <w:rFonts w:ascii="宋体" w:hAnsi="宋体"/>
          <w:b/>
          <w:kern w:val="2"/>
          <w:szCs w:val="24"/>
        </w:rPr>
      </w:pPr>
      <w:r>
        <w:rPr>
          <w:rFonts w:hint="eastAsia" w:hAnsi="宋体"/>
          <w:b/>
          <w:szCs w:val="24"/>
        </w:rPr>
        <w:t xml:space="preserve">  17、</w:t>
      </w:r>
      <w:r>
        <w:rPr>
          <w:rFonts w:hint="eastAsia" w:ascii="宋体" w:hAnsi="宋体"/>
          <w:b/>
          <w:kern w:val="2"/>
          <w:szCs w:val="24"/>
        </w:rPr>
        <w:t>竣工验收</w:t>
      </w:r>
    </w:p>
    <w:p>
      <w:pPr>
        <w:pStyle w:val="15"/>
        <w:spacing w:line="400" w:lineRule="exact"/>
        <w:ind w:firstLine="644" w:firstLineChars="307"/>
        <w:rPr>
          <w:rFonts w:hAnsi="宋体"/>
          <w:bCs/>
          <w:szCs w:val="21"/>
          <w:u w:val="single"/>
        </w:rPr>
      </w:pPr>
      <w:r>
        <w:rPr>
          <w:rFonts w:hint="eastAsia" w:hAnsi="宋体"/>
          <w:bCs/>
          <w:szCs w:val="21"/>
        </w:rPr>
        <w:t>17</w:t>
      </w:r>
      <w:r>
        <w:rPr>
          <w:rFonts w:hAnsi="宋体"/>
          <w:bCs/>
          <w:szCs w:val="21"/>
        </w:rPr>
        <w:t>.1</w:t>
      </w:r>
      <w:r>
        <w:rPr>
          <w:rFonts w:hint="eastAsia" w:hAnsi="宋体"/>
          <w:bCs/>
          <w:szCs w:val="21"/>
        </w:rPr>
        <w:t>承包人提供竣工图的约定：</w:t>
      </w:r>
      <w:r>
        <w:rPr>
          <w:rFonts w:hint="eastAsia" w:hAnsi="宋体"/>
          <w:bCs/>
          <w:szCs w:val="21"/>
          <w:u w:val="single"/>
        </w:rPr>
        <w:t xml:space="preserve"> 竣工验收正式通过后5天，提供竣工图的数量分别为3套。</w:t>
      </w:r>
    </w:p>
    <w:p>
      <w:pPr>
        <w:pStyle w:val="51"/>
        <w:ind w:left="250" w:right="720"/>
        <w:rPr>
          <w:rFonts w:ascii="宋体" w:hAnsi="宋体"/>
          <w:bCs/>
          <w:kern w:val="2"/>
          <w:sz w:val="21"/>
          <w:szCs w:val="21"/>
          <w:u w:val="single"/>
        </w:rPr>
      </w:pPr>
      <w:r>
        <w:rPr>
          <w:rFonts w:hint="eastAsia" w:ascii="宋体" w:hAnsi="宋体"/>
          <w:bCs/>
          <w:kern w:val="2"/>
          <w:sz w:val="21"/>
          <w:szCs w:val="21"/>
        </w:rPr>
        <w:t>　　17</w:t>
      </w:r>
      <w:r>
        <w:rPr>
          <w:rFonts w:ascii="宋体" w:hAnsi="宋体"/>
          <w:bCs/>
          <w:kern w:val="2"/>
          <w:sz w:val="21"/>
          <w:szCs w:val="21"/>
        </w:rPr>
        <w:t>.</w:t>
      </w:r>
      <w:r>
        <w:rPr>
          <w:rFonts w:hint="eastAsia" w:ascii="宋体" w:hAnsi="宋体"/>
          <w:bCs/>
          <w:kern w:val="2"/>
          <w:sz w:val="21"/>
          <w:szCs w:val="21"/>
        </w:rPr>
        <w:t>2中间交工工程的范围和竣工时间：</w:t>
      </w:r>
      <w:r>
        <w:rPr>
          <w:rFonts w:hint="eastAsia" w:ascii="宋体" w:hAnsi="宋体"/>
          <w:bCs/>
          <w:kern w:val="2"/>
          <w:sz w:val="21"/>
          <w:szCs w:val="21"/>
          <w:u w:val="single"/>
        </w:rPr>
        <w:t xml:space="preserve">  无  </w:t>
      </w:r>
    </w:p>
    <w:p>
      <w:pPr>
        <w:pStyle w:val="51"/>
        <w:ind w:left="250" w:right="720"/>
        <w:rPr>
          <w:rFonts w:ascii="宋体" w:hAnsi="宋体"/>
          <w:bCs/>
          <w:kern w:val="2"/>
          <w:sz w:val="21"/>
          <w:szCs w:val="21"/>
        </w:rPr>
      </w:pPr>
      <w:r>
        <w:rPr>
          <w:rFonts w:hint="eastAsia" w:ascii="宋体" w:hAnsi="宋体"/>
          <w:bCs/>
          <w:kern w:val="2"/>
          <w:sz w:val="21"/>
          <w:szCs w:val="21"/>
        </w:rPr>
        <w:t>　　17.3</w:t>
      </w:r>
      <w:r>
        <w:rPr>
          <w:rFonts w:ascii="宋体" w:hAnsi="宋体"/>
          <w:bCs/>
          <w:kern w:val="2"/>
          <w:sz w:val="21"/>
          <w:szCs w:val="21"/>
        </w:rPr>
        <w:t>竣工验收与结算需按照国家相关规范的要求提供相关资料</w:t>
      </w:r>
      <w:r>
        <w:rPr>
          <w:rFonts w:hint="eastAsia" w:ascii="宋体" w:hAnsi="宋体"/>
          <w:bCs/>
          <w:kern w:val="2"/>
          <w:sz w:val="21"/>
          <w:szCs w:val="21"/>
        </w:rPr>
        <w:t>。</w:t>
      </w:r>
    </w:p>
    <w:p>
      <w:pPr>
        <w:pStyle w:val="51"/>
        <w:ind w:left="250" w:right="720"/>
        <w:rPr>
          <w:rFonts w:ascii="宋体" w:hAnsi="宋体"/>
          <w:b/>
          <w:kern w:val="2"/>
          <w:sz w:val="28"/>
          <w:szCs w:val="28"/>
        </w:rPr>
      </w:pPr>
      <w:r>
        <w:rPr>
          <w:rFonts w:hint="eastAsia" w:ascii="宋体" w:hAnsi="宋体"/>
          <w:b/>
          <w:kern w:val="2"/>
          <w:sz w:val="28"/>
          <w:szCs w:val="28"/>
        </w:rPr>
        <w:t xml:space="preserve">  十、违约、索赔和争议</w:t>
      </w:r>
    </w:p>
    <w:p>
      <w:pPr>
        <w:pStyle w:val="15"/>
        <w:spacing w:line="400" w:lineRule="exact"/>
        <w:ind w:firstLine="540"/>
        <w:rPr>
          <w:rFonts w:hAnsi="宋体"/>
          <w:b/>
          <w:sz w:val="24"/>
          <w:szCs w:val="24"/>
        </w:rPr>
      </w:pPr>
      <w:r>
        <w:rPr>
          <w:rFonts w:hint="eastAsia" w:hAnsi="宋体"/>
          <w:b/>
          <w:sz w:val="24"/>
          <w:szCs w:val="24"/>
        </w:rPr>
        <w:t>18、违约</w:t>
      </w:r>
    </w:p>
    <w:p>
      <w:pPr>
        <w:pStyle w:val="15"/>
        <w:spacing w:line="400" w:lineRule="exact"/>
        <w:ind w:firstLine="540"/>
        <w:rPr>
          <w:rFonts w:hAnsi="宋体"/>
          <w:bCs/>
          <w:szCs w:val="21"/>
        </w:rPr>
      </w:pPr>
      <w:r>
        <w:rPr>
          <w:rFonts w:hint="eastAsia" w:hAnsi="宋体"/>
          <w:bCs/>
          <w:szCs w:val="21"/>
        </w:rPr>
        <w:t>18．1本合同中关于发包人违约的具体责任如下：</w:t>
      </w:r>
    </w:p>
    <w:p>
      <w:pPr>
        <w:pStyle w:val="15"/>
        <w:spacing w:line="400" w:lineRule="exact"/>
        <w:ind w:firstLine="540"/>
        <w:rPr>
          <w:rFonts w:hAnsi="宋体"/>
          <w:bCs/>
          <w:szCs w:val="21"/>
        </w:rPr>
      </w:pPr>
      <w:r>
        <w:rPr>
          <w:rFonts w:hint="eastAsia" w:hAnsi="宋体"/>
          <w:bCs/>
          <w:szCs w:val="21"/>
        </w:rPr>
        <w:t>本合同通用条款第24条约定发包人违约应承担的违约责任：</w:t>
      </w:r>
      <w:r>
        <w:rPr>
          <w:rFonts w:hint="eastAsia" w:hAnsi="宋体"/>
          <w:bCs/>
          <w:szCs w:val="21"/>
          <w:u w:val="single"/>
        </w:rPr>
        <w:t xml:space="preserve"> 无 </w:t>
      </w:r>
    </w:p>
    <w:p>
      <w:pPr>
        <w:pStyle w:val="15"/>
        <w:spacing w:line="400" w:lineRule="exact"/>
        <w:ind w:firstLine="540"/>
        <w:rPr>
          <w:rFonts w:hAnsi="宋体"/>
          <w:bCs/>
          <w:szCs w:val="21"/>
          <w:u w:val="single"/>
        </w:rPr>
      </w:pPr>
      <w:r>
        <w:rPr>
          <w:rFonts w:hint="eastAsia" w:hAnsi="宋体"/>
          <w:bCs/>
          <w:szCs w:val="21"/>
        </w:rPr>
        <w:t>本合同通用条款第26.4款约定发包人违约应承担的违约责任：</w:t>
      </w:r>
      <w:r>
        <w:rPr>
          <w:rFonts w:hint="eastAsia" w:hAnsi="宋体"/>
          <w:bCs/>
          <w:szCs w:val="21"/>
          <w:u w:val="single"/>
        </w:rPr>
        <w:t>承包人与发包人签订延期付款协议。</w:t>
      </w:r>
    </w:p>
    <w:p>
      <w:pPr>
        <w:pStyle w:val="15"/>
        <w:spacing w:line="400" w:lineRule="exact"/>
        <w:ind w:firstLine="540"/>
        <w:rPr>
          <w:rFonts w:hAnsi="宋体"/>
          <w:color w:val="000000"/>
          <w:szCs w:val="21"/>
          <w:u w:val="single"/>
        </w:rPr>
      </w:pPr>
      <w:r>
        <w:rPr>
          <w:rFonts w:hint="eastAsia" w:hAnsi="宋体"/>
          <w:szCs w:val="21"/>
        </w:rPr>
        <w:t>双方约定的发包人其他违约责任：</w:t>
      </w:r>
      <w:r>
        <w:rPr>
          <w:rFonts w:hint="eastAsia" w:hAnsi="宋体"/>
          <w:color w:val="000000"/>
          <w:szCs w:val="21"/>
          <w:u w:val="single"/>
        </w:rPr>
        <w:t xml:space="preserve">  免除发包人不按时支付工程款的违约责任。  </w:t>
      </w:r>
    </w:p>
    <w:p>
      <w:pPr>
        <w:pStyle w:val="15"/>
        <w:spacing w:line="400" w:lineRule="exact"/>
        <w:ind w:firstLine="540"/>
        <w:rPr>
          <w:rFonts w:hAnsi="宋体"/>
          <w:color w:val="000000"/>
          <w:szCs w:val="21"/>
        </w:rPr>
      </w:pPr>
      <w:r>
        <w:rPr>
          <w:rFonts w:hint="eastAsia" w:hAnsi="宋体"/>
          <w:color w:val="000000"/>
          <w:szCs w:val="21"/>
        </w:rPr>
        <w:t xml:space="preserve">18．2本合同中关于承包人违约的具体责任如下： </w:t>
      </w:r>
    </w:p>
    <w:p>
      <w:pPr>
        <w:pStyle w:val="15"/>
        <w:spacing w:line="400" w:lineRule="exact"/>
        <w:ind w:firstLine="540"/>
        <w:rPr>
          <w:rFonts w:hAnsi="宋体"/>
          <w:szCs w:val="21"/>
        </w:rPr>
      </w:pPr>
      <w:r>
        <w:rPr>
          <w:rFonts w:hint="eastAsia" w:hAnsi="宋体"/>
          <w:color w:val="000000"/>
          <w:szCs w:val="21"/>
        </w:rPr>
        <w:t>18.2.1   本合同通用条款第4.1款约</w:t>
      </w:r>
      <w:r>
        <w:rPr>
          <w:rFonts w:hint="eastAsia" w:hAnsi="宋体"/>
          <w:szCs w:val="21"/>
        </w:rPr>
        <w:t>定承包人违约应承担的违约责任：</w:t>
      </w:r>
    </w:p>
    <w:p>
      <w:pPr>
        <w:pStyle w:val="15"/>
        <w:spacing w:line="400" w:lineRule="exact"/>
        <w:ind w:firstLine="540"/>
        <w:rPr>
          <w:rFonts w:hAnsi="宋体"/>
          <w:color w:val="000000"/>
          <w:szCs w:val="21"/>
        </w:rPr>
      </w:pPr>
      <w:r>
        <w:rPr>
          <w:rFonts w:hint="eastAsia" w:hAnsi="宋体"/>
          <w:szCs w:val="21"/>
        </w:rPr>
        <w:t>18.2.2   本合同通用条款第14.2款约定承包人违约应承担的违约责任：</w:t>
      </w:r>
      <w:r>
        <w:rPr>
          <w:rFonts w:hint="eastAsia" w:hAnsi="宋体"/>
          <w:color w:val="000000"/>
          <w:szCs w:val="21"/>
        </w:rPr>
        <w:t>承包人向发包人支付每延误一天，按合同价款万分之四的违约赔偿费，其限额为合同价的15%。</w:t>
      </w:r>
    </w:p>
    <w:p>
      <w:pPr>
        <w:pStyle w:val="15"/>
        <w:spacing w:line="400" w:lineRule="exact"/>
        <w:ind w:firstLine="540"/>
        <w:rPr>
          <w:rFonts w:hAnsi="宋体"/>
          <w:color w:val="000000"/>
          <w:szCs w:val="21"/>
        </w:rPr>
      </w:pPr>
      <w:r>
        <w:rPr>
          <w:rFonts w:hint="eastAsia" w:hAnsi="宋体"/>
          <w:szCs w:val="21"/>
        </w:rPr>
        <w:t>18.2.3承包人未按本合同通用条款第15.1条内容完成：承包人无条件返工处理，修复至工程质量要求并承担相关费用，并在发包人规定的时间内完成返工，否则，发包人有权扣罚该分项工程10%的工程款作为处罚。</w:t>
      </w:r>
    </w:p>
    <w:p>
      <w:pPr>
        <w:pStyle w:val="15"/>
        <w:spacing w:line="400" w:lineRule="exact"/>
        <w:ind w:firstLine="540"/>
        <w:rPr>
          <w:rFonts w:hAnsi="宋体"/>
          <w:color w:val="000000"/>
        </w:rPr>
      </w:pPr>
      <w:r>
        <w:rPr>
          <w:rFonts w:hint="eastAsia" w:hAnsi="宋体"/>
          <w:color w:val="000000"/>
        </w:rPr>
        <w:t>18.2.4  承包人如违反了以下情况之一者，发包人有权解除合同，并按经验收合格的已完成工程量的90%比例进行总结算，双方签订最终结算书后10个工作日内结付剩余工程款给乙方。</w:t>
      </w:r>
    </w:p>
    <w:p>
      <w:pPr>
        <w:pStyle w:val="15"/>
        <w:spacing w:line="400" w:lineRule="exact"/>
        <w:ind w:firstLine="419"/>
        <w:rPr>
          <w:rFonts w:hAnsi="宋体"/>
          <w:szCs w:val="21"/>
        </w:rPr>
      </w:pPr>
      <w:r>
        <w:rPr>
          <w:rFonts w:hint="eastAsia" w:hAnsi="宋体"/>
          <w:szCs w:val="21"/>
        </w:rPr>
        <w:t>1）承包人无正当理由不按协议商订的进度计划组织施工,造成工期延误超过十天的。</w:t>
      </w:r>
    </w:p>
    <w:p>
      <w:pPr>
        <w:pStyle w:val="15"/>
        <w:spacing w:line="400" w:lineRule="exact"/>
        <w:ind w:firstLine="540"/>
        <w:rPr>
          <w:rFonts w:hAnsi="宋体"/>
          <w:szCs w:val="21"/>
        </w:rPr>
      </w:pPr>
      <w:r>
        <w:rPr>
          <w:rFonts w:hint="eastAsia" w:hAnsi="宋体"/>
          <w:szCs w:val="21"/>
        </w:rPr>
        <w:t>2）承包人擅自将工程的全部或部分内容转包或分包给他人（含个人承包）的。包括本单位个人及外单位个人承包，发包人不承认个人拥有相应资质等级及营业许可资格。</w:t>
      </w:r>
    </w:p>
    <w:p>
      <w:pPr>
        <w:pStyle w:val="15"/>
        <w:spacing w:line="400" w:lineRule="exact"/>
        <w:ind w:firstLine="540"/>
        <w:rPr>
          <w:rFonts w:hAnsi="宋体"/>
          <w:color w:val="000000"/>
          <w:szCs w:val="21"/>
        </w:rPr>
      </w:pPr>
      <w:r>
        <w:rPr>
          <w:rFonts w:hint="eastAsia" w:hAnsi="宋体"/>
          <w:color w:val="000000"/>
          <w:szCs w:val="21"/>
        </w:rPr>
        <w:t>3)未经发包人批准，承包人擅自将已按投标书承诺投入工地</w:t>
      </w:r>
      <w:r>
        <w:rPr>
          <w:rFonts w:hint="eastAsia" w:hAnsi="宋体"/>
          <w:szCs w:val="21"/>
        </w:rPr>
        <w:t>的主要工程设备、施工设备、临时工程或材料撤离工地，且不按发包人的通知要求调回、补充或增加。</w:t>
      </w:r>
    </w:p>
    <w:p>
      <w:pPr>
        <w:pStyle w:val="15"/>
        <w:spacing w:line="400" w:lineRule="exact"/>
        <w:ind w:firstLine="540"/>
        <w:rPr>
          <w:rFonts w:hAnsi="宋体"/>
          <w:color w:val="000000"/>
          <w:szCs w:val="21"/>
        </w:rPr>
      </w:pPr>
      <w:r>
        <w:rPr>
          <w:rFonts w:hint="eastAsia" w:hAnsi="宋体"/>
          <w:color w:val="000000"/>
          <w:szCs w:val="21"/>
        </w:rPr>
        <w:t>4)由于承包人原因拒绝按合同进度计划及时完成合同规定的内容，又未采取任何有效措施赶工，造成工期延误超过十天的。</w:t>
      </w:r>
    </w:p>
    <w:p>
      <w:pPr>
        <w:pStyle w:val="15"/>
        <w:spacing w:line="400" w:lineRule="exact"/>
        <w:ind w:firstLine="419"/>
        <w:rPr>
          <w:rFonts w:hAnsi="宋体"/>
          <w:color w:val="000000"/>
          <w:szCs w:val="21"/>
        </w:rPr>
      </w:pPr>
      <w:r>
        <w:rPr>
          <w:rFonts w:hint="eastAsia" w:hAnsi="宋体"/>
          <w:color w:val="000000"/>
          <w:szCs w:val="21"/>
        </w:rPr>
        <w:t>5)承包人否认合同有效或拒绝履行合同规定的义务，或由于法律、财务等原因导致承包人无法继续履行或实质上已停止履行合同的。</w:t>
      </w:r>
    </w:p>
    <w:p>
      <w:pPr>
        <w:pStyle w:val="15"/>
        <w:spacing w:line="400" w:lineRule="exact"/>
        <w:ind w:firstLine="540"/>
        <w:rPr>
          <w:rFonts w:hAnsi="宋体"/>
          <w:color w:val="000000"/>
          <w:szCs w:val="21"/>
        </w:rPr>
      </w:pPr>
      <w:r>
        <w:rPr>
          <w:rFonts w:hint="eastAsia" w:hAnsi="宋体"/>
          <w:color w:val="000000"/>
          <w:szCs w:val="21"/>
        </w:rPr>
        <w:t>18.2.5承包人违约有以下情况之一的，发包人有权扣除承包人的违约金。违约金均在承包人的工程进度款中扣除。</w:t>
      </w:r>
    </w:p>
    <w:p>
      <w:pPr>
        <w:pStyle w:val="15"/>
        <w:spacing w:line="400" w:lineRule="exact"/>
        <w:ind w:firstLine="540"/>
        <w:rPr>
          <w:rFonts w:hAnsi="宋体"/>
          <w:color w:val="000000"/>
          <w:szCs w:val="21"/>
        </w:rPr>
      </w:pPr>
      <w:r>
        <w:rPr>
          <w:rFonts w:hint="eastAsia" w:hAnsi="宋体"/>
          <w:color w:val="000000"/>
          <w:szCs w:val="21"/>
        </w:rPr>
        <w:t>1）承包人必须按照投标文件的承诺派出符合工程建设要求的项目管理人员。发包人有权要求调换不称职的项目管理人员,若承包人未及时调换，或承包人未经发包人批准擅自调换工程管理人员,可视为违约，必须向发包人支付违约金，违约金标准为：项目经理1.5万/人.次；总工程师1万/人.次；专业工程师0.5万/人.次。</w:t>
      </w:r>
    </w:p>
    <w:p>
      <w:pPr>
        <w:pStyle w:val="15"/>
        <w:spacing w:line="400" w:lineRule="exact"/>
        <w:ind w:firstLine="540"/>
        <w:rPr>
          <w:rFonts w:hAnsi="宋体"/>
          <w:color w:val="000000"/>
          <w:szCs w:val="21"/>
        </w:rPr>
      </w:pPr>
      <w:r>
        <w:rPr>
          <w:rFonts w:hint="eastAsia" w:hAnsi="宋体"/>
          <w:color w:val="000000"/>
          <w:szCs w:val="21"/>
        </w:rPr>
        <w:t>2）发包人有权检查承包人的人员到岗情况，如发现未经发包人同意或无正当理由项目管理人员擅自离岗的视为违约，必须向发包人支付违约金，违约金标准为：项目经理1万元/人.次，技术负责人0.8万元/人.次，专业工程师0.5万元/人.次。</w:t>
      </w:r>
    </w:p>
    <w:p>
      <w:pPr>
        <w:pStyle w:val="15"/>
        <w:spacing w:line="400" w:lineRule="exact"/>
        <w:ind w:firstLine="540"/>
        <w:rPr>
          <w:rFonts w:hAnsi="宋体"/>
          <w:szCs w:val="21"/>
        </w:rPr>
      </w:pPr>
      <w:r>
        <w:rPr>
          <w:rFonts w:hint="eastAsia" w:hAnsi="宋体"/>
          <w:color w:val="000000"/>
          <w:szCs w:val="21"/>
        </w:rPr>
        <w:t>3）未经发包人批准，施工期间擅自调走主要施工机械，经发现不及时调回的，视为承包人违约，发包人有权</w:t>
      </w:r>
      <w:r>
        <w:rPr>
          <w:rFonts w:hint="eastAsia" w:hAnsi="宋体"/>
          <w:szCs w:val="21"/>
        </w:rPr>
        <w:t>按合同总价款的5%计收违约金。</w:t>
      </w:r>
    </w:p>
    <w:p>
      <w:pPr>
        <w:pStyle w:val="15"/>
        <w:spacing w:line="400" w:lineRule="exact"/>
        <w:ind w:firstLine="540"/>
        <w:rPr>
          <w:rFonts w:hAnsi="宋体"/>
          <w:szCs w:val="21"/>
        </w:rPr>
      </w:pPr>
    </w:p>
    <w:p>
      <w:pPr>
        <w:pStyle w:val="15"/>
        <w:spacing w:line="400" w:lineRule="exact"/>
        <w:ind w:firstLine="540"/>
        <w:rPr>
          <w:rFonts w:hAnsi="宋体"/>
          <w:szCs w:val="21"/>
        </w:rPr>
      </w:pPr>
      <w:r>
        <w:rPr>
          <w:rFonts w:hint="eastAsia" w:hAnsi="宋体"/>
          <w:szCs w:val="21"/>
        </w:rPr>
        <w:t>18.2.6争议</w:t>
      </w:r>
    </w:p>
    <w:p>
      <w:pPr>
        <w:pStyle w:val="15"/>
        <w:spacing w:line="360" w:lineRule="auto"/>
        <w:ind w:firstLine="525" w:firstLineChars="250"/>
        <w:rPr>
          <w:rFonts w:hAnsi="宋体"/>
          <w:szCs w:val="21"/>
        </w:rPr>
      </w:pPr>
      <w:r>
        <w:rPr>
          <w:rFonts w:hint="eastAsia" w:hAnsi="宋体"/>
          <w:szCs w:val="21"/>
        </w:rPr>
        <w:t>双方约定，在履行合同过程中产生争议时：</w:t>
      </w:r>
    </w:p>
    <w:p>
      <w:pPr>
        <w:pStyle w:val="12"/>
        <w:spacing w:line="360" w:lineRule="auto"/>
        <w:rPr>
          <w:szCs w:val="21"/>
        </w:rPr>
      </w:pPr>
      <w:r>
        <w:rPr>
          <w:rFonts w:hint="eastAsia"/>
          <w:szCs w:val="21"/>
        </w:rPr>
        <w:t>（1）请</w:t>
      </w:r>
      <w:r>
        <w:rPr>
          <w:rFonts w:hint="eastAsia"/>
          <w:szCs w:val="21"/>
          <w:u w:val="single"/>
        </w:rPr>
        <w:t>　当地建设主管部门　</w:t>
      </w:r>
      <w:r>
        <w:rPr>
          <w:rFonts w:hint="eastAsia"/>
          <w:szCs w:val="21"/>
        </w:rPr>
        <w:t>调解；</w:t>
      </w:r>
    </w:p>
    <w:p>
      <w:pPr>
        <w:pStyle w:val="12"/>
        <w:spacing w:line="360" w:lineRule="auto"/>
        <w:ind w:firstLine="400" w:firstLineChars="187"/>
        <w:rPr>
          <w:color w:val="000000"/>
          <w:szCs w:val="21"/>
        </w:rPr>
      </w:pPr>
      <w:r>
        <w:rPr>
          <w:rFonts w:hint="eastAsia"/>
          <w:szCs w:val="21"/>
        </w:rPr>
        <w:t>（2）调解失败的，任何一方向</w:t>
      </w:r>
      <w:r>
        <w:rPr>
          <w:rFonts w:hint="eastAsia"/>
          <w:szCs w:val="21"/>
          <w:u w:val="single"/>
        </w:rPr>
        <w:t xml:space="preserve"> 项目所在地</w:t>
      </w:r>
      <w:r>
        <w:rPr>
          <w:rFonts w:hint="eastAsia"/>
          <w:szCs w:val="21"/>
        </w:rPr>
        <w:t>人民法院</w:t>
      </w:r>
      <w:r>
        <w:rPr>
          <w:rFonts w:hint="eastAsia"/>
          <w:color w:val="000000"/>
          <w:szCs w:val="21"/>
        </w:rPr>
        <w:t>提起诉讼。</w:t>
      </w:r>
    </w:p>
    <w:p>
      <w:pPr>
        <w:pStyle w:val="51"/>
        <w:ind w:left="250" w:right="720"/>
        <w:rPr>
          <w:rFonts w:ascii="宋体" w:hAnsi="宋体"/>
          <w:b/>
          <w:kern w:val="2"/>
          <w:sz w:val="28"/>
          <w:szCs w:val="28"/>
        </w:rPr>
      </w:pPr>
      <w:r>
        <w:rPr>
          <w:rFonts w:hint="eastAsia" w:ascii="宋体" w:hAnsi="宋体"/>
          <w:b/>
          <w:kern w:val="2"/>
          <w:sz w:val="28"/>
          <w:szCs w:val="28"/>
        </w:rPr>
        <w:t xml:space="preserve">  十一、其他</w:t>
      </w:r>
    </w:p>
    <w:p>
      <w:pPr>
        <w:pStyle w:val="15"/>
        <w:spacing w:line="400" w:lineRule="exact"/>
        <w:ind w:firstLine="540"/>
        <w:rPr>
          <w:rFonts w:hAnsi="宋体"/>
          <w:b/>
          <w:sz w:val="24"/>
          <w:szCs w:val="24"/>
        </w:rPr>
      </w:pPr>
      <w:r>
        <w:rPr>
          <w:rFonts w:hint="eastAsia" w:hAnsi="宋体"/>
          <w:b/>
          <w:sz w:val="24"/>
          <w:szCs w:val="24"/>
        </w:rPr>
        <w:t>19.工程分包</w:t>
      </w:r>
    </w:p>
    <w:p>
      <w:pPr>
        <w:pStyle w:val="15"/>
        <w:spacing w:line="400" w:lineRule="exact"/>
        <w:ind w:firstLine="540"/>
        <w:rPr>
          <w:rFonts w:hAnsi="宋体"/>
          <w:b/>
          <w:color w:val="000000"/>
          <w:szCs w:val="21"/>
        </w:rPr>
      </w:pPr>
      <w:r>
        <w:rPr>
          <w:rFonts w:hint="eastAsia" w:hAnsi="宋体"/>
          <w:color w:val="000000"/>
          <w:szCs w:val="21"/>
        </w:rPr>
        <w:t>19.1本工程</w:t>
      </w:r>
      <w:r>
        <w:rPr>
          <w:rFonts w:hint="eastAsia" w:hAnsi="宋体"/>
          <w:szCs w:val="21"/>
        </w:rPr>
        <w:t>不允许分包。</w:t>
      </w:r>
    </w:p>
    <w:p>
      <w:pPr>
        <w:pStyle w:val="15"/>
        <w:spacing w:line="400" w:lineRule="exact"/>
        <w:ind w:firstLine="540"/>
        <w:rPr>
          <w:rFonts w:hAnsi="宋体"/>
          <w:szCs w:val="21"/>
        </w:rPr>
      </w:pPr>
      <w:r>
        <w:rPr>
          <w:rFonts w:hint="eastAsia" w:hAnsi="宋体"/>
          <w:szCs w:val="21"/>
        </w:rPr>
        <w:t>19.2承包人有以下情况之一者，发包人有权解除合同，并视情况按合同总价的5-10%计付违约金。</w:t>
      </w:r>
    </w:p>
    <w:p>
      <w:pPr>
        <w:pStyle w:val="15"/>
        <w:spacing w:line="400" w:lineRule="exact"/>
        <w:ind w:firstLine="540"/>
        <w:rPr>
          <w:rFonts w:hAnsi="宋体"/>
          <w:szCs w:val="21"/>
        </w:rPr>
      </w:pPr>
      <w:r>
        <w:rPr>
          <w:rFonts w:hint="eastAsia" w:hAnsi="宋体"/>
          <w:szCs w:val="21"/>
        </w:rPr>
        <w:t>19.2.1个人承包工程，包括本单位个人及外单位个人承包，发包人不承认个人拥有相应资质等级及营业许可资格。按合同总价的10%计付违约金。</w:t>
      </w:r>
    </w:p>
    <w:p>
      <w:pPr>
        <w:pStyle w:val="15"/>
        <w:spacing w:line="400" w:lineRule="exact"/>
        <w:ind w:firstLine="540"/>
        <w:rPr>
          <w:rFonts w:hAnsi="宋体"/>
          <w:szCs w:val="21"/>
        </w:rPr>
      </w:pPr>
      <w:r>
        <w:rPr>
          <w:rFonts w:hint="eastAsia" w:hAnsi="宋体"/>
          <w:szCs w:val="21"/>
        </w:rPr>
        <w:t>19.2.2个人联合承包工程，就地组织分包队伍，不具备完成本工程的技术、装备能力，或被发包人判定为没有能力履约的承包人。按合同总价的10%计付违约金。</w:t>
      </w:r>
    </w:p>
    <w:p>
      <w:pPr>
        <w:pStyle w:val="15"/>
        <w:spacing w:line="400" w:lineRule="exact"/>
        <w:ind w:firstLine="540"/>
        <w:rPr>
          <w:rFonts w:hAnsi="宋体"/>
          <w:szCs w:val="21"/>
        </w:rPr>
      </w:pPr>
      <w:r>
        <w:rPr>
          <w:rFonts w:hint="eastAsia" w:hAnsi="宋体"/>
          <w:szCs w:val="21"/>
        </w:rPr>
        <w:t>19.2.3承包人转包工程，以谋取高额转让费、管理费的。按合同总价的10%计付违约金。</w:t>
      </w:r>
    </w:p>
    <w:p>
      <w:pPr>
        <w:pStyle w:val="15"/>
        <w:spacing w:line="400" w:lineRule="exact"/>
        <w:ind w:firstLine="540"/>
        <w:rPr>
          <w:rFonts w:hAnsi="宋体"/>
          <w:szCs w:val="21"/>
        </w:rPr>
      </w:pPr>
      <w:r>
        <w:rPr>
          <w:rFonts w:hint="eastAsia" w:hAnsi="宋体"/>
          <w:szCs w:val="21"/>
        </w:rPr>
        <w:t>19.2.4承包人擅自分包工程，一经发现核实，发包人将驱逐该分包人，并按合同总价的5%计付违约金。</w:t>
      </w:r>
    </w:p>
    <w:p>
      <w:pPr>
        <w:pStyle w:val="15"/>
        <w:spacing w:line="400" w:lineRule="exact"/>
        <w:ind w:firstLine="540"/>
        <w:rPr>
          <w:rFonts w:hAnsi="宋体"/>
          <w:b/>
          <w:sz w:val="24"/>
          <w:szCs w:val="24"/>
        </w:rPr>
      </w:pPr>
      <w:r>
        <w:rPr>
          <w:rFonts w:hint="eastAsia" w:hAnsi="宋体"/>
          <w:b/>
          <w:sz w:val="24"/>
          <w:szCs w:val="24"/>
        </w:rPr>
        <w:t>20.不可抗力</w:t>
      </w:r>
    </w:p>
    <w:p>
      <w:pPr>
        <w:pStyle w:val="15"/>
        <w:spacing w:line="400" w:lineRule="exact"/>
        <w:ind w:firstLine="540"/>
        <w:rPr>
          <w:rFonts w:hAnsi="宋体"/>
          <w:color w:val="000000"/>
          <w:szCs w:val="21"/>
        </w:rPr>
      </w:pPr>
      <w:r>
        <w:rPr>
          <w:rFonts w:hint="eastAsia" w:hAnsi="宋体"/>
          <w:color w:val="000000"/>
          <w:szCs w:val="21"/>
        </w:rPr>
        <w:t>20.1双方关于不可抗力的约定:以有关部门发布的公告或文件为准。</w:t>
      </w:r>
    </w:p>
    <w:p>
      <w:pPr>
        <w:pStyle w:val="15"/>
        <w:spacing w:line="400" w:lineRule="exact"/>
        <w:ind w:firstLine="540"/>
        <w:rPr>
          <w:rFonts w:hAnsi="宋体"/>
          <w:b/>
          <w:sz w:val="24"/>
          <w:szCs w:val="24"/>
        </w:rPr>
      </w:pPr>
      <w:r>
        <w:rPr>
          <w:rFonts w:hint="eastAsia" w:hAnsi="宋体"/>
          <w:b/>
          <w:sz w:val="24"/>
          <w:szCs w:val="24"/>
        </w:rPr>
        <w:t>21.保险</w:t>
      </w:r>
    </w:p>
    <w:p>
      <w:pPr>
        <w:pStyle w:val="15"/>
        <w:spacing w:line="400" w:lineRule="exact"/>
        <w:ind w:firstLine="540"/>
        <w:rPr>
          <w:rFonts w:hAnsi="宋体"/>
          <w:color w:val="000000"/>
          <w:szCs w:val="21"/>
        </w:rPr>
      </w:pPr>
      <w:r>
        <w:rPr>
          <w:rFonts w:hint="eastAsia" w:hAnsi="宋体"/>
          <w:color w:val="000000"/>
          <w:szCs w:val="21"/>
        </w:rPr>
        <w:t>21.1本工程双方约定投保内容如下：</w:t>
      </w:r>
    </w:p>
    <w:p>
      <w:pPr>
        <w:pStyle w:val="15"/>
        <w:spacing w:line="400" w:lineRule="exact"/>
        <w:ind w:firstLine="540"/>
        <w:rPr>
          <w:rFonts w:hAnsi="宋体"/>
          <w:color w:val="000000"/>
          <w:szCs w:val="21"/>
        </w:rPr>
      </w:pPr>
      <w:r>
        <w:rPr>
          <w:rFonts w:hint="eastAsia" w:hAnsi="宋体"/>
          <w:color w:val="000000"/>
          <w:szCs w:val="21"/>
        </w:rPr>
        <w:t>(1)发包人投保内容:自行负责办理。</w:t>
      </w:r>
    </w:p>
    <w:p>
      <w:pPr>
        <w:pStyle w:val="15"/>
        <w:spacing w:line="400" w:lineRule="exact"/>
        <w:ind w:firstLine="540"/>
        <w:rPr>
          <w:rFonts w:hAnsi="宋体"/>
          <w:color w:val="000000"/>
          <w:szCs w:val="21"/>
        </w:rPr>
      </w:pPr>
      <w:r>
        <w:rPr>
          <w:rFonts w:hint="eastAsia" w:hAnsi="宋体"/>
          <w:color w:val="000000"/>
          <w:szCs w:val="21"/>
        </w:rPr>
        <w:t>发包人委托承包人办理的保险事项：无</w:t>
      </w:r>
    </w:p>
    <w:p>
      <w:pPr>
        <w:pStyle w:val="15"/>
        <w:spacing w:line="400" w:lineRule="exact"/>
        <w:ind w:firstLine="540"/>
        <w:rPr>
          <w:rFonts w:hAnsi="宋体"/>
          <w:color w:val="000000"/>
          <w:szCs w:val="21"/>
        </w:rPr>
      </w:pPr>
      <w:r>
        <w:rPr>
          <w:rFonts w:hint="eastAsia" w:hAnsi="宋体"/>
          <w:color w:val="000000"/>
          <w:szCs w:val="21"/>
        </w:rPr>
        <w:t>(2)承包人投保内容：</w:t>
      </w:r>
    </w:p>
    <w:p>
      <w:pPr>
        <w:pStyle w:val="15"/>
        <w:spacing w:line="400" w:lineRule="exact"/>
        <w:ind w:firstLine="540"/>
        <w:rPr>
          <w:rFonts w:hAnsi="宋体"/>
          <w:color w:val="000000"/>
          <w:szCs w:val="21"/>
        </w:rPr>
      </w:pPr>
      <w:r>
        <w:rPr>
          <w:rFonts w:hint="eastAsia" w:hAnsi="宋体"/>
          <w:color w:val="000000"/>
          <w:szCs w:val="21"/>
        </w:rPr>
        <w:t>承包人必须为施工现场从事施工的所有作业人员和管理人员办理意外伤害保险，并支付保险费。</w:t>
      </w:r>
    </w:p>
    <w:p>
      <w:pPr>
        <w:pStyle w:val="15"/>
        <w:spacing w:line="400" w:lineRule="exact"/>
        <w:ind w:firstLine="540"/>
        <w:rPr>
          <w:rFonts w:hAnsi="宋体"/>
          <w:b/>
          <w:sz w:val="24"/>
          <w:szCs w:val="24"/>
        </w:rPr>
      </w:pPr>
      <w:r>
        <w:rPr>
          <w:rFonts w:hint="eastAsia" w:hAnsi="宋体"/>
          <w:b/>
          <w:sz w:val="24"/>
          <w:szCs w:val="24"/>
        </w:rPr>
        <w:t>22. 担保</w:t>
      </w:r>
    </w:p>
    <w:p>
      <w:pPr>
        <w:pStyle w:val="15"/>
        <w:spacing w:line="400" w:lineRule="exact"/>
        <w:ind w:firstLine="540"/>
        <w:rPr>
          <w:rFonts w:hAnsi="宋体"/>
          <w:color w:val="000000"/>
          <w:szCs w:val="21"/>
        </w:rPr>
      </w:pPr>
      <w:r>
        <w:rPr>
          <w:rFonts w:hint="eastAsia" w:hAnsi="宋体"/>
          <w:color w:val="000000"/>
          <w:szCs w:val="21"/>
        </w:rPr>
        <w:t>22.1 本工程双方约定担保事项如下：</w:t>
      </w:r>
      <w:r>
        <w:rPr>
          <w:rFonts w:hint="eastAsia" w:hAnsi="宋体"/>
          <w:color w:val="000000"/>
          <w:szCs w:val="21"/>
          <w:u w:val="single"/>
        </w:rPr>
        <w:t xml:space="preserve">  无 </w:t>
      </w:r>
    </w:p>
    <w:p>
      <w:pPr>
        <w:pStyle w:val="15"/>
        <w:spacing w:line="400" w:lineRule="exact"/>
        <w:ind w:firstLine="540"/>
        <w:rPr>
          <w:rFonts w:hAnsi="宋体"/>
          <w:color w:val="000000"/>
          <w:szCs w:val="21"/>
        </w:rPr>
      </w:pPr>
      <w:r>
        <w:rPr>
          <w:rFonts w:hint="eastAsia" w:hAnsi="宋体"/>
          <w:color w:val="000000"/>
          <w:szCs w:val="21"/>
        </w:rPr>
        <w:t>22.2双方约定的其他担保事项：</w:t>
      </w:r>
      <w:r>
        <w:rPr>
          <w:rFonts w:hint="eastAsia" w:hAnsi="宋体"/>
          <w:color w:val="000000"/>
          <w:szCs w:val="21"/>
          <w:u w:val="single"/>
        </w:rPr>
        <w:t>无</w:t>
      </w:r>
    </w:p>
    <w:p>
      <w:pPr>
        <w:pStyle w:val="15"/>
        <w:spacing w:line="400" w:lineRule="exact"/>
        <w:ind w:firstLine="540"/>
        <w:rPr>
          <w:rFonts w:hAnsi="宋体"/>
          <w:b/>
          <w:sz w:val="24"/>
          <w:szCs w:val="24"/>
        </w:rPr>
      </w:pPr>
      <w:r>
        <w:rPr>
          <w:rFonts w:hint="eastAsia" w:hAnsi="宋体"/>
          <w:b/>
          <w:sz w:val="24"/>
          <w:szCs w:val="24"/>
        </w:rPr>
        <w:t>23. 合同份数</w:t>
      </w:r>
    </w:p>
    <w:p>
      <w:pPr>
        <w:pStyle w:val="15"/>
        <w:spacing w:line="400" w:lineRule="exact"/>
        <w:ind w:firstLine="540"/>
        <w:rPr>
          <w:rFonts w:hAnsi="宋体"/>
          <w:color w:val="000000"/>
          <w:szCs w:val="21"/>
        </w:rPr>
      </w:pPr>
      <w:r>
        <w:rPr>
          <w:rFonts w:hint="eastAsia" w:hAnsi="宋体"/>
          <w:color w:val="000000"/>
          <w:szCs w:val="21"/>
        </w:rPr>
        <w:t xml:space="preserve">23.1 双方约定合同正、副本份数： 4份正本、6份副本 </w:t>
      </w:r>
    </w:p>
    <w:p>
      <w:pPr>
        <w:pStyle w:val="15"/>
        <w:spacing w:line="400" w:lineRule="exact"/>
        <w:ind w:firstLine="540"/>
        <w:rPr>
          <w:rFonts w:hAnsi="宋体"/>
          <w:b/>
          <w:sz w:val="24"/>
          <w:szCs w:val="24"/>
        </w:rPr>
      </w:pPr>
      <w:r>
        <w:rPr>
          <w:rFonts w:hint="eastAsia" w:hAnsi="宋体"/>
          <w:b/>
          <w:sz w:val="24"/>
          <w:szCs w:val="24"/>
        </w:rPr>
        <w:t>24． 补充条款</w:t>
      </w:r>
    </w:p>
    <w:p>
      <w:pPr>
        <w:pStyle w:val="15"/>
        <w:spacing w:line="400" w:lineRule="exact"/>
        <w:ind w:firstLine="540"/>
        <w:rPr>
          <w:rFonts w:hAnsi="宋体"/>
          <w:color w:val="000000"/>
          <w:szCs w:val="21"/>
        </w:rPr>
      </w:pPr>
      <w:r>
        <w:rPr>
          <w:rFonts w:hint="eastAsia" w:hAnsi="宋体"/>
          <w:color w:val="000000"/>
          <w:szCs w:val="21"/>
        </w:rPr>
        <w:t>24.1承包人有以下情况之一者，将视为违约，发包人有权采取以下措施处理，并视情节轻重处予违约处罚金。</w:t>
      </w:r>
    </w:p>
    <w:p>
      <w:pPr>
        <w:pStyle w:val="15"/>
        <w:spacing w:line="400" w:lineRule="exact"/>
        <w:ind w:firstLine="540"/>
        <w:rPr>
          <w:rFonts w:hAnsi="宋体"/>
          <w:color w:val="000000"/>
          <w:szCs w:val="21"/>
        </w:rPr>
      </w:pPr>
      <w:r>
        <w:rPr>
          <w:rFonts w:hint="eastAsia" w:hAnsi="宋体"/>
          <w:color w:val="000000"/>
          <w:szCs w:val="21"/>
        </w:rPr>
        <w:t>24.1.1合同签订之日起5日内，承包人不按合同约定及投标文件的承诺投入全部人员和机械时，视为违约，发包人有权通知解除合同，按合同总价的10%计付违约金，发包人有权另行发包工程。</w:t>
      </w:r>
    </w:p>
    <w:p>
      <w:pPr>
        <w:pStyle w:val="15"/>
        <w:spacing w:line="400" w:lineRule="exact"/>
        <w:ind w:firstLine="540"/>
        <w:rPr>
          <w:rFonts w:hAnsi="宋体"/>
          <w:color w:val="000000"/>
          <w:szCs w:val="21"/>
        </w:rPr>
      </w:pPr>
      <w:r>
        <w:rPr>
          <w:rFonts w:hint="eastAsia" w:hAnsi="宋体"/>
          <w:color w:val="000000"/>
          <w:szCs w:val="21"/>
        </w:rPr>
        <w:t>24.1.2主要机械的数量、型号应与合同相符，若发包人代表认为合同规定的进场机械不能满足施工进度要求，有权指令承包人增加机械投入，承包人不得拒绝。</w:t>
      </w:r>
    </w:p>
    <w:p>
      <w:pPr>
        <w:pStyle w:val="15"/>
        <w:spacing w:line="400" w:lineRule="exact"/>
        <w:ind w:firstLine="540"/>
        <w:rPr>
          <w:rFonts w:hAnsi="宋体"/>
          <w:color w:val="000000"/>
          <w:szCs w:val="21"/>
        </w:rPr>
      </w:pPr>
      <w:r>
        <w:rPr>
          <w:rFonts w:hint="eastAsia" w:hAnsi="宋体"/>
          <w:color w:val="000000"/>
          <w:szCs w:val="21"/>
        </w:rPr>
        <w:t>24.2工程款的使用</w:t>
      </w:r>
    </w:p>
    <w:p>
      <w:pPr>
        <w:pStyle w:val="15"/>
        <w:spacing w:line="400" w:lineRule="exact"/>
        <w:ind w:firstLine="540"/>
        <w:rPr>
          <w:rFonts w:hAnsi="宋体"/>
          <w:color w:val="000000"/>
          <w:szCs w:val="21"/>
        </w:rPr>
      </w:pPr>
      <w:r>
        <w:rPr>
          <w:rFonts w:hint="eastAsia" w:hAnsi="宋体"/>
          <w:color w:val="000000"/>
          <w:szCs w:val="21"/>
        </w:rPr>
        <w:t>24.2.1本工程资金属地方财政，承包人在施工期间必须保证资金的专项使用，不得挪作他用，并自觉接受发包人和银行的监督，否则将视为承包人违约。</w:t>
      </w:r>
    </w:p>
    <w:p>
      <w:pPr>
        <w:pStyle w:val="15"/>
        <w:spacing w:line="400" w:lineRule="exact"/>
        <w:ind w:firstLine="480"/>
        <w:rPr>
          <w:rFonts w:hAnsi="宋体"/>
          <w:color w:val="000000"/>
          <w:szCs w:val="21"/>
        </w:rPr>
      </w:pPr>
      <w:r>
        <w:rPr>
          <w:rFonts w:hint="eastAsia" w:hAnsi="宋体"/>
          <w:color w:val="000000"/>
          <w:szCs w:val="21"/>
        </w:rPr>
        <w:t>24.3本工程合同价款已包含安全防护、文明施工措施费。使用要求：专款专用，具体按《广西壮族自治区建筑工程安全防护、文明施工措施费及使用管理细则》（桂建质安[2006]22号文）要求执行。</w:t>
      </w:r>
    </w:p>
    <w:p>
      <w:pPr>
        <w:pStyle w:val="44"/>
        <w:rPr>
          <w:rFonts w:ascii="Times New Roman" w:hAnsi="Times New Roman"/>
          <w:color w:val="000000"/>
          <w:sz w:val="32"/>
          <w:szCs w:val="32"/>
        </w:rPr>
      </w:pPr>
      <w:bookmarkStart w:id="11" w:name="_Toc68452841"/>
      <w:bookmarkStart w:id="12" w:name="_Toc68547805"/>
      <w:bookmarkStart w:id="13" w:name="_Toc101237568"/>
      <w:bookmarkStart w:id="14" w:name="_Toc180225668"/>
      <w:bookmarkStart w:id="15" w:name="_Toc394912505"/>
    </w:p>
    <w:p>
      <w:pPr>
        <w:pStyle w:val="44"/>
        <w:jc w:val="center"/>
        <w:rPr>
          <w:rFonts w:ascii="Times New Roman"/>
          <w:color w:val="000000"/>
          <w:sz w:val="44"/>
          <w:szCs w:val="44"/>
        </w:rPr>
      </w:pPr>
      <w:r>
        <w:rPr>
          <w:rFonts w:ascii="Times New Roman" w:hAnsi="Times New Roman"/>
          <w:color w:val="000000"/>
          <w:sz w:val="32"/>
          <w:szCs w:val="32"/>
        </w:rPr>
        <w:t>通用条款</w:t>
      </w:r>
      <w:bookmarkEnd w:id="11"/>
      <w:bookmarkEnd w:id="12"/>
      <w:bookmarkEnd w:id="13"/>
      <w:bookmarkEnd w:id="14"/>
      <w:bookmarkEnd w:id="15"/>
    </w:p>
    <w:p>
      <w:pPr>
        <w:pStyle w:val="15"/>
        <w:spacing w:line="400" w:lineRule="exact"/>
        <w:ind w:firstLine="480"/>
        <w:rPr>
          <w:rFonts w:hAnsi="宋体"/>
          <w:color w:val="000000"/>
          <w:szCs w:val="21"/>
        </w:rPr>
      </w:pPr>
      <w:r>
        <w:rPr>
          <w:rFonts w:hAnsi="宋体"/>
          <w:color w:val="000000"/>
          <w:szCs w:val="21"/>
        </w:rPr>
        <w:t>采用国家工商行政管理局和建设部颁发的《建设工程施工合同》(GF-1999-0201)的通用条款。</w:t>
      </w:r>
    </w:p>
    <w:p>
      <w:pPr>
        <w:spacing w:line="360" w:lineRule="auto"/>
        <w:jc w:val="center"/>
        <w:rPr>
          <w:b/>
          <w:bCs/>
          <w:color w:val="000000"/>
          <w:sz w:val="28"/>
        </w:rPr>
      </w:pPr>
    </w:p>
    <w:p>
      <w:pPr>
        <w:pStyle w:val="15"/>
        <w:spacing w:line="360" w:lineRule="auto"/>
        <w:rPr>
          <w:rFonts w:ascii="楷体_GB2312" w:hAnsi="宋体" w:eastAsia="楷体_GB2312"/>
          <w:b/>
          <w:sz w:val="36"/>
          <w:szCs w:val="36"/>
        </w:rPr>
      </w:pPr>
    </w:p>
    <w:p>
      <w:pPr>
        <w:pStyle w:val="15"/>
        <w:spacing w:line="360" w:lineRule="auto"/>
        <w:rPr>
          <w:rFonts w:ascii="楷体_GB2312" w:hAnsi="宋体" w:eastAsia="楷体_GB2312"/>
          <w:b/>
          <w:sz w:val="36"/>
          <w:szCs w:val="36"/>
        </w:rPr>
      </w:pPr>
    </w:p>
    <w:p>
      <w:pPr>
        <w:pStyle w:val="15"/>
        <w:spacing w:line="360" w:lineRule="auto"/>
        <w:rPr>
          <w:rFonts w:ascii="楷体_GB2312" w:hAnsi="宋体" w:eastAsia="楷体_GB2312"/>
          <w:b/>
          <w:sz w:val="36"/>
          <w:szCs w:val="36"/>
        </w:rPr>
      </w:pPr>
    </w:p>
    <w:p>
      <w:pPr>
        <w:pStyle w:val="15"/>
        <w:spacing w:line="360" w:lineRule="auto"/>
        <w:rPr>
          <w:rFonts w:ascii="楷体_GB2312" w:hAnsi="宋体" w:eastAsia="楷体_GB2312"/>
          <w:b/>
          <w:sz w:val="36"/>
          <w:szCs w:val="36"/>
        </w:rPr>
      </w:pPr>
    </w:p>
    <w:p>
      <w:pPr>
        <w:pStyle w:val="15"/>
        <w:spacing w:line="360" w:lineRule="auto"/>
        <w:rPr>
          <w:rFonts w:ascii="楷体_GB2312" w:hAnsi="宋体" w:eastAsia="楷体_GB2312"/>
          <w:b/>
          <w:sz w:val="36"/>
          <w:szCs w:val="36"/>
        </w:rPr>
      </w:pPr>
    </w:p>
    <w:p>
      <w:pPr>
        <w:pStyle w:val="15"/>
        <w:spacing w:line="360" w:lineRule="auto"/>
        <w:rPr>
          <w:rFonts w:ascii="楷体_GB2312" w:hAnsi="宋体" w:eastAsia="楷体_GB2312"/>
          <w:b/>
          <w:sz w:val="36"/>
          <w:szCs w:val="36"/>
        </w:rPr>
      </w:pPr>
    </w:p>
    <w:p>
      <w:pPr>
        <w:pStyle w:val="15"/>
        <w:spacing w:line="360" w:lineRule="auto"/>
        <w:rPr>
          <w:rFonts w:ascii="楷体_GB2312" w:hAnsi="宋体" w:eastAsia="楷体_GB2312"/>
          <w:b/>
          <w:sz w:val="36"/>
          <w:szCs w:val="36"/>
        </w:rPr>
      </w:pPr>
    </w:p>
    <w:p>
      <w:pPr>
        <w:pStyle w:val="15"/>
        <w:spacing w:line="360" w:lineRule="auto"/>
        <w:rPr>
          <w:rFonts w:ascii="楷体_GB2312" w:hAnsi="宋体" w:eastAsia="楷体_GB2312"/>
          <w:b/>
          <w:sz w:val="36"/>
          <w:szCs w:val="36"/>
        </w:rPr>
      </w:pPr>
    </w:p>
    <w:p>
      <w:pPr>
        <w:pStyle w:val="15"/>
        <w:spacing w:line="360" w:lineRule="auto"/>
        <w:rPr>
          <w:rFonts w:ascii="楷体_GB2312" w:hAnsi="宋体" w:eastAsia="楷体_GB2312"/>
          <w:b/>
          <w:sz w:val="36"/>
          <w:szCs w:val="36"/>
        </w:rPr>
      </w:pPr>
    </w:p>
    <w:p>
      <w:pPr>
        <w:pStyle w:val="15"/>
        <w:spacing w:line="360" w:lineRule="auto"/>
        <w:rPr>
          <w:rFonts w:ascii="楷体_GB2312" w:hAnsi="宋体" w:eastAsia="楷体_GB2312"/>
          <w:b/>
          <w:sz w:val="36"/>
          <w:szCs w:val="36"/>
        </w:rPr>
      </w:pPr>
    </w:p>
    <w:p>
      <w:pPr>
        <w:pStyle w:val="15"/>
        <w:spacing w:line="360" w:lineRule="auto"/>
        <w:rPr>
          <w:rFonts w:ascii="楷体_GB2312" w:hAnsi="宋体" w:eastAsia="楷体_GB2312"/>
          <w:b/>
          <w:sz w:val="36"/>
          <w:szCs w:val="36"/>
        </w:rPr>
      </w:pPr>
    </w:p>
    <w:p>
      <w:pPr>
        <w:pStyle w:val="15"/>
        <w:spacing w:line="360" w:lineRule="auto"/>
        <w:rPr>
          <w:rFonts w:ascii="楷体_GB2312" w:hAnsi="宋体" w:eastAsia="楷体_GB2312"/>
          <w:b/>
          <w:sz w:val="36"/>
          <w:szCs w:val="36"/>
        </w:rPr>
      </w:pPr>
    </w:p>
    <w:p>
      <w:pPr>
        <w:pStyle w:val="15"/>
        <w:spacing w:line="360" w:lineRule="auto"/>
        <w:rPr>
          <w:rFonts w:ascii="楷体_GB2312" w:hAnsi="宋体" w:eastAsia="楷体_GB2312"/>
          <w:b/>
          <w:sz w:val="36"/>
          <w:szCs w:val="36"/>
        </w:rPr>
      </w:pPr>
    </w:p>
    <w:p>
      <w:pPr>
        <w:pStyle w:val="15"/>
        <w:spacing w:line="360" w:lineRule="auto"/>
        <w:rPr>
          <w:rFonts w:ascii="楷体_GB2312" w:hAnsi="宋体" w:eastAsia="楷体_GB2312"/>
          <w:b/>
          <w:sz w:val="36"/>
          <w:szCs w:val="36"/>
        </w:rPr>
      </w:pPr>
    </w:p>
    <w:p>
      <w:pPr>
        <w:pStyle w:val="15"/>
        <w:spacing w:line="360" w:lineRule="auto"/>
        <w:rPr>
          <w:rFonts w:ascii="楷体_GB2312" w:hAnsi="宋体" w:eastAsia="楷体_GB2312"/>
          <w:b/>
          <w:sz w:val="36"/>
          <w:szCs w:val="36"/>
        </w:rPr>
      </w:pPr>
    </w:p>
    <w:p>
      <w:pPr>
        <w:pStyle w:val="15"/>
        <w:spacing w:line="360" w:lineRule="auto"/>
        <w:rPr>
          <w:rFonts w:ascii="楷体_GB2312" w:hAnsi="宋体" w:eastAsia="楷体_GB2312"/>
          <w:b/>
          <w:sz w:val="36"/>
          <w:szCs w:val="36"/>
        </w:rPr>
      </w:pPr>
    </w:p>
    <w:p>
      <w:pPr>
        <w:pStyle w:val="15"/>
        <w:spacing w:line="360" w:lineRule="auto"/>
        <w:ind w:firstLine="3253" w:firstLineChars="900"/>
        <w:rPr>
          <w:rFonts w:ascii="楷体_GB2312" w:hAnsi="宋体" w:eastAsia="楷体_GB2312"/>
          <w:b/>
          <w:sz w:val="36"/>
          <w:szCs w:val="36"/>
        </w:rPr>
      </w:pPr>
      <w:r>
        <w:rPr>
          <w:rFonts w:hint="eastAsia" w:ascii="楷体_GB2312" w:hAnsi="宋体" w:eastAsia="楷体_GB2312"/>
          <w:b/>
          <w:sz w:val="36"/>
          <w:szCs w:val="36"/>
        </w:rPr>
        <w:t>工程质量保修书</w:t>
      </w:r>
    </w:p>
    <w:p>
      <w:pPr>
        <w:pStyle w:val="15"/>
        <w:spacing w:line="360" w:lineRule="auto"/>
        <w:ind w:firstLine="540"/>
        <w:rPr>
          <w:rFonts w:ascii="楷体_GB2312" w:hAnsi="宋体" w:eastAsia="楷体_GB2312"/>
        </w:rPr>
      </w:pPr>
    </w:p>
    <w:p>
      <w:pPr>
        <w:pStyle w:val="15"/>
        <w:spacing w:line="400" w:lineRule="exact"/>
        <w:ind w:firstLine="540"/>
        <w:rPr>
          <w:rFonts w:hAnsi="宋体"/>
          <w:szCs w:val="21"/>
        </w:rPr>
      </w:pPr>
      <w:r>
        <w:rPr>
          <w:rFonts w:hint="eastAsia" w:hAnsi="宋体"/>
          <w:szCs w:val="21"/>
        </w:rPr>
        <w:t>发包人(全称)：广西建设职业技术学院</w:t>
      </w:r>
    </w:p>
    <w:p>
      <w:pPr>
        <w:pStyle w:val="15"/>
        <w:spacing w:line="400" w:lineRule="exact"/>
        <w:ind w:firstLine="540"/>
        <w:rPr>
          <w:rFonts w:ascii="Times New Roman" w:hAnsi="Times New Roman"/>
          <w:szCs w:val="21"/>
        </w:rPr>
      </w:pPr>
      <w:r>
        <w:rPr>
          <w:rFonts w:hint="eastAsia" w:hAnsi="宋体"/>
          <w:szCs w:val="21"/>
        </w:rPr>
        <w:t xml:space="preserve">承包人(全称)： </w:t>
      </w:r>
    </w:p>
    <w:p>
      <w:pPr>
        <w:pStyle w:val="15"/>
        <w:spacing w:line="400" w:lineRule="exact"/>
        <w:ind w:firstLine="540"/>
        <w:rPr>
          <w:rFonts w:hAnsi="宋体"/>
          <w:szCs w:val="21"/>
        </w:rPr>
      </w:pPr>
      <w:r>
        <w:rPr>
          <w:rFonts w:hint="eastAsia" w:hAnsi="宋体"/>
          <w:szCs w:val="21"/>
        </w:rPr>
        <w:t>为保证</w:t>
      </w:r>
      <w:r>
        <w:rPr>
          <w:rFonts w:hint="eastAsia" w:hAnsi="宋体"/>
          <w:szCs w:val="21"/>
          <w:u w:val="single"/>
        </w:rPr>
        <w:t xml:space="preserve"> 广西建设职业技术学院罗文校区图书馆一层密集书库展厅及大厅装修工程</w:t>
      </w:r>
      <w:r>
        <w:rPr>
          <w:rFonts w:hint="eastAsia" w:hAnsi="宋体"/>
          <w:szCs w:val="21"/>
        </w:rPr>
        <w:t>在合理使用期限内正常使用，发包人承包人协商一致签订工程质量保修书。承包人在质量保修期内按照有关管理规定及双方约定承担工程质量保修责任。</w:t>
      </w:r>
    </w:p>
    <w:p>
      <w:pPr>
        <w:pStyle w:val="15"/>
        <w:spacing w:line="400" w:lineRule="exact"/>
        <w:ind w:firstLine="540"/>
        <w:rPr>
          <w:rFonts w:hAnsi="宋体"/>
          <w:b/>
          <w:szCs w:val="21"/>
        </w:rPr>
      </w:pPr>
      <w:r>
        <w:rPr>
          <w:rFonts w:hint="eastAsia" w:hAnsi="宋体"/>
          <w:b/>
          <w:szCs w:val="21"/>
        </w:rPr>
        <w:t>一、工程质量保修范围和内容</w:t>
      </w:r>
    </w:p>
    <w:p>
      <w:pPr>
        <w:pStyle w:val="15"/>
        <w:spacing w:line="360" w:lineRule="auto"/>
        <w:ind w:firstLine="420"/>
        <w:rPr>
          <w:szCs w:val="21"/>
        </w:rPr>
      </w:pPr>
      <w:r>
        <w:rPr>
          <w:rFonts w:hint="eastAsia"/>
          <w:szCs w:val="21"/>
        </w:rPr>
        <w:t>承包人在质量保修期内，按照有关法律、法规，规章规定和双方约定，承担本工程质量保修责任。质量保修范围包括双方约定的其他土建工程，以及电气管线、上下给排水管线的安装工程等项目。</w:t>
      </w:r>
    </w:p>
    <w:p>
      <w:pPr>
        <w:pStyle w:val="15"/>
        <w:spacing w:line="400" w:lineRule="exact"/>
        <w:ind w:firstLine="406"/>
        <w:rPr>
          <w:rFonts w:hAnsi="宋体"/>
          <w:szCs w:val="21"/>
        </w:rPr>
      </w:pPr>
      <w:r>
        <w:rPr>
          <w:rFonts w:hint="eastAsia"/>
          <w:szCs w:val="21"/>
        </w:rPr>
        <w:t>本工程具体质量应满足国家相关施工与质量验收规范的要求。</w:t>
      </w:r>
    </w:p>
    <w:p>
      <w:pPr>
        <w:pStyle w:val="15"/>
        <w:spacing w:line="400" w:lineRule="exact"/>
        <w:ind w:firstLine="540"/>
        <w:rPr>
          <w:rFonts w:hAnsi="宋体"/>
          <w:b/>
          <w:szCs w:val="21"/>
        </w:rPr>
      </w:pPr>
      <w:r>
        <w:rPr>
          <w:rFonts w:hint="eastAsia" w:hAnsi="宋体"/>
          <w:b/>
          <w:szCs w:val="21"/>
        </w:rPr>
        <w:t>二、质量保修期</w:t>
      </w:r>
    </w:p>
    <w:p>
      <w:pPr>
        <w:pStyle w:val="15"/>
        <w:spacing w:line="400" w:lineRule="exact"/>
        <w:ind w:firstLine="406"/>
        <w:rPr>
          <w:szCs w:val="21"/>
        </w:rPr>
      </w:pPr>
      <w:r>
        <w:rPr>
          <w:rFonts w:hint="eastAsia"/>
          <w:szCs w:val="21"/>
        </w:rPr>
        <w:t>质量保修期从工程实际竣工验收通过之日算起。双方根据国家有关规定，结合具体工程约定质量保修期如下：</w:t>
      </w:r>
    </w:p>
    <w:p>
      <w:pPr>
        <w:spacing w:line="360" w:lineRule="auto"/>
        <w:ind w:firstLine="420" w:firstLineChars="200"/>
        <w:rPr>
          <w:rFonts w:ascii="宋体" w:hAnsi="宋体"/>
          <w:szCs w:val="21"/>
        </w:rPr>
      </w:pPr>
      <w:r>
        <w:rPr>
          <w:rFonts w:hint="eastAsia" w:ascii="宋体" w:hAnsi="宋体"/>
          <w:szCs w:val="21"/>
        </w:rPr>
        <w:t>1．地基基础工程和主体结构工程为设计文件规定的工程合理使用年限；（本工程无此项）</w:t>
      </w:r>
    </w:p>
    <w:p>
      <w:pPr>
        <w:spacing w:line="360" w:lineRule="auto"/>
        <w:ind w:firstLine="420" w:firstLineChars="200"/>
        <w:rPr>
          <w:rFonts w:ascii="宋体" w:hAnsi="宋体"/>
          <w:szCs w:val="21"/>
        </w:rPr>
      </w:pPr>
      <w:r>
        <w:rPr>
          <w:rFonts w:hint="eastAsia" w:ascii="宋体" w:hAnsi="宋体"/>
          <w:szCs w:val="21"/>
        </w:rPr>
        <w:t>2．屋面防水工程、有防水要求的卫生间、房间和外墙面的防渗为</w:t>
      </w:r>
      <w:r>
        <w:rPr>
          <w:rFonts w:hint="eastAsia" w:ascii="宋体" w:hAnsi="宋体"/>
          <w:szCs w:val="21"/>
          <w:u w:val="single"/>
        </w:rPr>
        <w:t xml:space="preserve"> 5 </w:t>
      </w:r>
      <w:r>
        <w:rPr>
          <w:rFonts w:hint="eastAsia" w:ascii="宋体" w:hAnsi="宋体"/>
          <w:szCs w:val="21"/>
        </w:rPr>
        <w:t>年；（本工程无此项）</w:t>
      </w:r>
    </w:p>
    <w:p>
      <w:pPr>
        <w:spacing w:line="360" w:lineRule="auto"/>
        <w:ind w:firstLine="420" w:firstLineChars="200"/>
        <w:rPr>
          <w:rFonts w:ascii="宋体" w:hAnsi="宋体"/>
          <w:szCs w:val="21"/>
        </w:rPr>
      </w:pPr>
      <w:r>
        <w:rPr>
          <w:rFonts w:hint="eastAsia" w:ascii="宋体" w:hAnsi="宋体"/>
          <w:szCs w:val="21"/>
        </w:rPr>
        <w:t>3．土建和装修工程为</w:t>
      </w:r>
      <w:r>
        <w:rPr>
          <w:rFonts w:hint="eastAsia" w:ascii="宋体" w:hAnsi="宋体"/>
          <w:szCs w:val="21"/>
          <w:u w:val="single"/>
        </w:rPr>
        <w:t xml:space="preserve"> 2 </w:t>
      </w:r>
      <w:r>
        <w:rPr>
          <w:rFonts w:hint="eastAsia" w:ascii="宋体" w:hAnsi="宋体"/>
          <w:szCs w:val="21"/>
        </w:rPr>
        <w:t>年；</w:t>
      </w:r>
    </w:p>
    <w:p>
      <w:pPr>
        <w:spacing w:line="360" w:lineRule="auto"/>
        <w:ind w:firstLine="420" w:firstLineChars="200"/>
        <w:rPr>
          <w:rFonts w:ascii="宋体" w:hAnsi="宋体"/>
          <w:szCs w:val="21"/>
        </w:rPr>
      </w:pPr>
      <w:r>
        <w:rPr>
          <w:rFonts w:hint="eastAsia" w:ascii="宋体" w:hAnsi="宋体"/>
          <w:szCs w:val="21"/>
        </w:rPr>
        <w:t>4．电气管线、给排水管道、设备安装工程为</w:t>
      </w:r>
      <w:r>
        <w:rPr>
          <w:rFonts w:hint="eastAsia" w:ascii="宋体" w:hAnsi="宋体"/>
          <w:szCs w:val="21"/>
          <w:u w:val="single"/>
        </w:rPr>
        <w:t xml:space="preserve"> 2 </w:t>
      </w:r>
      <w:r>
        <w:rPr>
          <w:rFonts w:hint="eastAsia" w:ascii="宋体" w:hAnsi="宋体"/>
          <w:szCs w:val="21"/>
        </w:rPr>
        <w:t>年；</w:t>
      </w:r>
    </w:p>
    <w:p>
      <w:pPr>
        <w:spacing w:line="360" w:lineRule="auto"/>
        <w:ind w:firstLine="420" w:firstLineChars="200"/>
        <w:rPr>
          <w:rFonts w:ascii="宋体" w:hAnsi="宋体"/>
          <w:szCs w:val="21"/>
        </w:rPr>
      </w:pPr>
      <w:r>
        <w:rPr>
          <w:rFonts w:hint="eastAsia" w:ascii="宋体" w:hAnsi="宋体"/>
          <w:szCs w:val="21"/>
        </w:rPr>
        <w:t>5．供热与供冷系统为</w:t>
      </w:r>
      <w:r>
        <w:rPr>
          <w:rFonts w:hint="eastAsia" w:ascii="宋体" w:hAnsi="宋体"/>
          <w:szCs w:val="21"/>
          <w:u w:val="single"/>
        </w:rPr>
        <w:t xml:space="preserve"> 2 </w:t>
      </w:r>
      <w:r>
        <w:rPr>
          <w:rFonts w:hint="eastAsia" w:ascii="宋体" w:hAnsi="宋体"/>
          <w:szCs w:val="21"/>
        </w:rPr>
        <w:t>个采暖期、供冷期；（本工程无此项）</w:t>
      </w:r>
    </w:p>
    <w:p>
      <w:pPr>
        <w:spacing w:line="360" w:lineRule="auto"/>
        <w:ind w:firstLine="420" w:firstLineChars="200"/>
        <w:rPr>
          <w:rFonts w:ascii="宋体" w:hAnsi="宋体"/>
          <w:szCs w:val="21"/>
        </w:rPr>
      </w:pPr>
      <w:r>
        <w:rPr>
          <w:rFonts w:hint="eastAsia" w:ascii="宋体" w:hAnsi="宋体"/>
          <w:szCs w:val="21"/>
        </w:rPr>
        <w:t>6．住宅小区内的给排水设施、道路等配套工程为</w:t>
      </w:r>
      <w:r>
        <w:rPr>
          <w:rFonts w:hint="eastAsia" w:ascii="宋体" w:hAnsi="宋体"/>
          <w:szCs w:val="21"/>
          <w:u w:val="single"/>
        </w:rPr>
        <w:t xml:space="preserve"> 2 </w:t>
      </w:r>
      <w:r>
        <w:rPr>
          <w:rFonts w:hint="eastAsia" w:ascii="宋体" w:hAnsi="宋体"/>
          <w:szCs w:val="21"/>
        </w:rPr>
        <w:t>年；（本工程无此项）</w:t>
      </w:r>
    </w:p>
    <w:p>
      <w:pPr>
        <w:spacing w:line="360" w:lineRule="auto"/>
        <w:ind w:firstLine="420" w:firstLineChars="200"/>
        <w:rPr>
          <w:rFonts w:ascii="宋体" w:hAnsi="宋体"/>
          <w:szCs w:val="21"/>
        </w:rPr>
      </w:pPr>
      <w:r>
        <w:rPr>
          <w:rFonts w:hint="eastAsia" w:ascii="宋体" w:hAnsi="宋体"/>
          <w:szCs w:val="21"/>
        </w:rPr>
        <w:t>7．其他项目保修期限约定如下：质量保修期自工程竣工验收合格之日起计算。</w:t>
      </w:r>
    </w:p>
    <w:p>
      <w:pPr>
        <w:pStyle w:val="15"/>
        <w:spacing w:line="400" w:lineRule="exact"/>
        <w:ind w:firstLine="540"/>
        <w:rPr>
          <w:rFonts w:hAnsi="宋体"/>
          <w:b/>
          <w:szCs w:val="21"/>
        </w:rPr>
      </w:pPr>
      <w:r>
        <w:rPr>
          <w:rFonts w:hint="eastAsia" w:hAnsi="宋体"/>
          <w:b/>
          <w:szCs w:val="21"/>
        </w:rPr>
        <w:t>三、质量保修保质责任</w:t>
      </w:r>
    </w:p>
    <w:p>
      <w:pPr>
        <w:pStyle w:val="15"/>
        <w:spacing w:line="400" w:lineRule="exact"/>
        <w:ind w:firstLine="540"/>
        <w:rPr>
          <w:rFonts w:hAnsi="宋体"/>
          <w:szCs w:val="21"/>
        </w:rPr>
      </w:pPr>
      <w:r>
        <w:rPr>
          <w:rFonts w:hint="eastAsia" w:hAnsi="宋体"/>
          <w:szCs w:val="21"/>
        </w:rPr>
        <w:t>1、属于保修范围和内容的项目，承包人应在接到修理通知之日后2天内派人修理。承包人不在约定期限内派人修理，发包人可委托其他人员修理，保修费用从质量保修金内扣除。</w:t>
      </w:r>
    </w:p>
    <w:p>
      <w:pPr>
        <w:pStyle w:val="15"/>
        <w:spacing w:line="400" w:lineRule="exact"/>
        <w:ind w:firstLine="540"/>
        <w:rPr>
          <w:rFonts w:hAnsi="宋体"/>
          <w:szCs w:val="21"/>
        </w:rPr>
      </w:pPr>
      <w:r>
        <w:rPr>
          <w:rFonts w:hint="eastAsia" w:hAnsi="宋体"/>
          <w:szCs w:val="21"/>
        </w:rPr>
        <w:t>2、发生须紧急抢修事故的，承包人接到事故通知后，应立即到达事故现场抢修。非承包人施工质量引起的事故，抢修费用由发包人承担。</w:t>
      </w:r>
    </w:p>
    <w:p>
      <w:pPr>
        <w:pStyle w:val="15"/>
        <w:spacing w:line="400" w:lineRule="exact"/>
        <w:ind w:firstLine="540"/>
        <w:rPr>
          <w:rFonts w:hAnsi="宋体"/>
          <w:szCs w:val="21"/>
        </w:rPr>
      </w:pPr>
      <w:r>
        <w:rPr>
          <w:rFonts w:hint="eastAsia" w:hAnsi="宋体"/>
          <w:szCs w:val="21"/>
        </w:rPr>
        <w:t>3、在保修期内，如发生涉及结构安全的质量问题，发包人和承包人应当立即向当地建设行政主管部门报告，并采取安全防范措施，由原设计单位或具有相应资质等级的设计单位提出保修方案，承包人负责实施保修。因承包人原因致使工程在合理使用期限内造成人身和财产损害的，承包人应承担损害赔偿责任。</w:t>
      </w:r>
    </w:p>
    <w:p>
      <w:pPr>
        <w:pStyle w:val="15"/>
        <w:spacing w:line="400" w:lineRule="exact"/>
        <w:ind w:firstLine="540"/>
        <w:rPr>
          <w:rFonts w:hAnsi="宋体"/>
          <w:szCs w:val="21"/>
        </w:rPr>
      </w:pPr>
      <w:r>
        <w:rPr>
          <w:rFonts w:hint="eastAsia" w:hAnsi="宋体"/>
          <w:szCs w:val="21"/>
        </w:rPr>
        <w:t>4、保修完成后，由发包人组织有关单位人员验收。</w:t>
      </w:r>
    </w:p>
    <w:p>
      <w:pPr>
        <w:pStyle w:val="15"/>
        <w:spacing w:line="400" w:lineRule="exact"/>
        <w:ind w:firstLine="540"/>
        <w:rPr>
          <w:rFonts w:hAnsi="宋体"/>
          <w:b/>
          <w:szCs w:val="21"/>
        </w:rPr>
      </w:pPr>
      <w:r>
        <w:rPr>
          <w:rFonts w:hint="eastAsia" w:hAnsi="宋体"/>
          <w:b/>
          <w:szCs w:val="21"/>
        </w:rPr>
        <w:t>四、质量保修金的支付</w:t>
      </w:r>
    </w:p>
    <w:p>
      <w:pPr>
        <w:pStyle w:val="15"/>
        <w:spacing w:line="400" w:lineRule="exact"/>
        <w:ind w:firstLine="540"/>
        <w:rPr>
          <w:rFonts w:hAnsi="宋体"/>
          <w:szCs w:val="21"/>
        </w:rPr>
      </w:pPr>
      <w:r>
        <w:rPr>
          <w:rFonts w:hint="eastAsia" w:hAnsi="宋体"/>
          <w:szCs w:val="21"/>
        </w:rPr>
        <w:t>本工程约定的工程质量保修金为施工结算价的</w:t>
      </w:r>
      <w:r>
        <w:rPr>
          <w:rFonts w:hint="eastAsia" w:hAnsi="宋体"/>
          <w:szCs w:val="21"/>
          <w:u w:val="single"/>
        </w:rPr>
        <w:t xml:space="preserve"> 3％</w:t>
      </w:r>
      <w:r>
        <w:rPr>
          <w:rFonts w:hint="eastAsia" w:hAnsi="宋体"/>
          <w:szCs w:val="21"/>
        </w:rPr>
        <w:t>，由承包人交付。质量保修金不计利息。</w:t>
      </w:r>
    </w:p>
    <w:p>
      <w:pPr>
        <w:pStyle w:val="15"/>
        <w:spacing w:line="400" w:lineRule="exact"/>
        <w:ind w:firstLine="540"/>
        <w:rPr>
          <w:rFonts w:hAnsi="宋体"/>
          <w:b/>
          <w:bCs/>
          <w:szCs w:val="21"/>
        </w:rPr>
      </w:pPr>
    </w:p>
    <w:p>
      <w:pPr>
        <w:pStyle w:val="15"/>
        <w:spacing w:line="400" w:lineRule="exact"/>
        <w:ind w:firstLine="540"/>
        <w:rPr>
          <w:rFonts w:hAnsi="宋体"/>
          <w:b/>
          <w:szCs w:val="21"/>
        </w:rPr>
      </w:pPr>
      <w:r>
        <w:rPr>
          <w:rFonts w:hint="eastAsia" w:hAnsi="宋体"/>
          <w:b/>
          <w:szCs w:val="21"/>
        </w:rPr>
        <w:t>五、质量保修金的返还</w:t>
      </w:r>
    </w:p>
    <w:p>
      <w:pPr>
        <w:pStyle w:val="15"/>
        <w:spacing w:line="400" w:lineRule="exact"/>
        <w:ind w:firstLine="419"/>
        <w:rPr>
          <w:rFonts w:hAnsi="宋体"/>
          <w:szCs w:val="21"/>
        </w:rPr>
      </w:pPr>
      <w:r>
        <w:rPr>
          <w:rFonts w:hint="eastAsia" w:hAnsi="宋体"/>
          <w:szCs w:val="21"/>
        </w:rPr>
        <w:t>在工程竣工质量保修期满两年并验收合格</w:t>
      </w:r>
      <w:r>
        <w:rPr>
          <w:rFonts w:hint="eastAsia"/>
          <w:szCs w:val="21"/>
        </w:rPr>
        <w:t>后</w:t>
      </w:r>
      <w:r>
        <w:rPr>
          <w:rFonts w:hint="eastAsia" w:hAnsi="宋体"/>
          <w:szCs w:val="21"/>
        </w:rPr>
        <w:t>，</w:t>
      </w:r>
      <w:r>
        <w:rPr>
          <w:rFonts w:hint="eastAsia"/>
          <w:szCs w:val="21"/>
        </w:rPr>
        <w:t>发包人收到申请后10日内审核并扣除有关应扣除的费用后，</w:t>
      </w:r>
      <w:r>
        <w:rPr>
          <w:rFonts w:hint="eastAsia" w:hAnsi="宋体"/>
          <w:szCs w:val="21"/>
        </w:rPr>
        <w:t>将剩余保修金的100%（不计利息）全额退回承包人。在保修期内承包人应按保修内容进行保修，若承包人接到发包人保修通知书在二天内未派人进行修理的，发包人则安排其它公司修理，在保修期内发生的修理费用由承包人负责或由发包人从保修金中扣出，发包人并有权按维修费用的20%计收违约金。</w:t>
      </w:r>
    </w:p>
    <w:p>
      <w:pPr>
        <w:pStyle w:val="15"/>
        <w:spacing w:line="400" w:lineRule="exact"/>
        <w:ind w:firstLine="540"/>
        <w:rPr>
          <w:rFonts w:hAnsi="宋体"/>
          <w:b/>
          <w:szCs w:val="21"/>
        </w:rPr>
      </w:pPr>
      <w:r>
        <w:rPr>
          <w:rFonts w:hint="eastAsia" w:hAnsi="宋体"/>
          <w:b/>
          <w:szCs w:val="21"/>
        </w:rPr>
        <w:t>六、其他</w:t>
      </w:r>
    </w:p>
    <w:p>
      <w:pPr>
        <w:spacing w:line="276" w:lineRule="auto"/>
        <w:ind w:firstLine="420"/>
        <w:rPr>
          <w:rFonts w:ascii="宋体" w:hAnsi="宋体" w:cs="宋体"/>
          <w:kern w:val="1"/>
          <w:szCs w:val="21"/>
          <w:u w:val="single"/>
        </w:rPr>
      </w:pPr>
      <w:r>
        <w:rPr>
          <w:rFonts w:hint="eastAsia" w:ascii="宋体" w:hAnsi="宋体" w:cs="宋体"/>
          <w:kern w:val="1"/>
          <w:szCs w:val="21"/>
        </w:rPr>
        <w:t>双方约定的其他工程质量保修事项：</w:t>
      </w:r>
      <w:r>
        <w:rPr>
          <w:rFonts w:hint="eastAsia" w:ascii="宋体" w:hAnsi="宋体" w:cs="宋体"/>
          <w:kern w:val="1"/>
          <w:szCs w:val="21"/>
          <w:u w:val="single"/>
        </w:rPr>
        <w:t>保修期内，如发生属承包人责任的质量问题，按本保修书第三条款约定，发包人委托他人修理</w:t>
      </w:r>
      <w:r>
        <w:rPr>
          <w:rFonts w:ascii="宋体" w:hAnsi="宋体" w:cs="宋体"/>
          <w:kern w:val="1"/>
          <w:szCs w:val="21"/>
          <w:u w:val="single"/>
        </w:rPr>
        <w:t>,</w:t>
      </w:r>
      <w:r>
        <w:rPr>
          <w:rFonts w:hint="eastAsia" w:ascii="宋体" w:hAnsi="宋体" w:cs="宋体"/>
          <w:kern w:val="1"/>
          <w:szCs w:val="21"/>
          <w:u w:val="single"/>
        </w:rPr>
        <w:t>其费用由发包人在质量保修金中扣除。</w:t>
      </w:r>
    </w:p>
    <w:p>
      <w:pPr>
        <w:spacing w:line="276" w:lineRule="auto"/>
        <w:ind w:firstLine="420"/>
        <w:rPr>
          <w:rFonts w:ascii="宋体" w:hAnsi="宋体" w:cs="宋体"/>
          <w:kern w:val="1"/>
          <w:szCs w:val="21"/>
        </w:rPr>
      </w:pPr>
      <w:r>
        <w:rPr>
          <w:rFonts w:hint="eastAsia" w:ascii="宋体" w:hAnsi="宋体" w:cs="宋体"/>
          <w:kern w:val="1"/>
          <w:szCs w:val="21"/>
        </w:rPr>
        <w:t>本工程质量保修书作为主合同附件，正本和副本份数与本合同专用条款第23.1条的约定相同，由总承包合同发包人和承包人双方共同签署。</w:t>
      </w:r>
    </w:p>
    <w:p>
      <w:pPr>
        <w:pStyle w:val="15"/>
        <w:spacing w:line="400" w:lineRule="exact"/>
        <w:ind w:firstLine="540"/>
        <w:rPr>
          <w:rFonts w:hAnsi="宋体"/>
          <w:szCs w:val="21"/>
        </w:rPr>
      </w:pPr>
    </w:p>
    <w:p>
      <w:pPr>
        <w:pStyle w:val="15"/>
        <w:spacing w:line="400" w:lineRule="exact"/>
        <w:ind w:firstLine="540"/>
        <w:rPr>
          <w:rFonts w:hAnsi="宋体"/>
          <w:szCs w:val="21"/>
        </w:rPr>
      </w:pPr>
    </w:p>
    <w:p>
      <w:pPr>
        <w:spacing w:line="360" w:lineRule="exact"/>
        <w:rPr>
          <w:rFonts w:ascii="宋体" w:hAnsi="宋体" w:cs="宋体"/>
          <w:kern w:val="1"/>
          <w:sz w:val="24"/>
        </w:rPr>
        <w:sectPr>
          <w:type w:val="continuous"/>
          <w:pgSz w:w="11906" w:h="16838"/>
          <w:pgMar w:top="1134" w:right="1134" w:bottom="1134" w:left="1418" w:header="851" w:footer="992" w:gutter="0"/>
          <w:pgNumType w:start="0"/>
          <w:cols w:space="720" w:num="1"/>
          <w:titlePg/>
          <w:docGrid w:linePitch="312" w:charSpace="0"/>
        </w:sectPr>
      </w:pPr>
    </w:p>
    <w:p>
      <w:pPr>
        <w:spacing w:line="360" w:lineRule="exact"/>
        <w:rPr>
          <w:rFonts w:ascii="宋体" w:hAnsi="宋体" w:cs="宋体"/>
          <w:kern w:val="1"/>
          <w:sz w:val="24"/>
        </w:rPr>
      </w:pPr>
    </w:p>
    <w:p>
      <w:pPr>
        <w:spacing w:line="360" w:lineRule="exact"/>
        <w:rPr>
          <w:rFonts w:ascii="宋体" w:hAnsi="宋体" w:cs="宋体"/>
          <w:kern w:val="1"/>
          <w:sz w:val="24"/>
        </w:rPr>
      </w:pPr>
      <w:r>
        <w:rPr>
          <w:rFonts w:hint="eastAsia" w:ascii="宋体" w:hAnsi="宋体" w:cs="宋体"/>
          <w:kern w:val="1"/>
          <w:sz w:val="24"/>
        </w:rPr>
        <w:t xml:space="preserve">发包人： </w:t>
      </w:r>
    </w:p>
    <w:p>
      <w:pPr>
        <w:spacing w:line="360" w:lineRule="exact"/>
        <w:rPr>
          <w:rFonts w:ascii="宋体" w:hAnsi="宋体" w:cs="宋体"/>
          <w:kern w:val="1"/>
          <w:sz w:val="24"/>
        </w:rPr>
      </w:pPr>
      <w:r>
        <w:rPr>
          <w:rFonts w:hint="eastAsia" w:ascii="宋体" w:hAnsi="宋体" w:cs="宋体"/>
          <w:kern w:val="1"/>
          <w:sz w:val="24"/>
        </w:rPr>
        <w:t xml:space="preserve">（公章或合同专用章）          </w:t>
      </w:r>
    </w:p>
    <w:p>
      <w:pPr>
        <w:spacing w:line="360" w:lineRule="exact"/>
        <w:rPr>
          <w:rFonts w:hint="eastAsia" w:ascii="宋体" w:hAnsi="宋体" w:cs="宋体"/>
          <w:kern w:val="1"/>
          <w:sz w:val="24"/>
        </w:rPr>
      </w:pPr>
    </w:p>
    <w:p>
      <w:pPr>
        <w:spacing w:line="360" w:lineRule="exact"/>
        <w:ind w:firstLine="240" w:firstLineChars="100"/>
        <w:rPr>
          <w:rFonts w:hint="eastAsia" w:ascii="宋体" w:hAnsi="宋体" w:cs="宋体"/>
          <w:kern w:val="1"/>
          <w:sz w:val="24"/>
        </w:rPr>
      </w:pPr>
      <w:r>
        <w:rPr>
          <w:rFonts w:hint="eastAsia" w:ascii="宋体" w:hAnsi="宋体" w:cs="宋体"/>
          <w:kern w:val="1"/>
          <w:sz w:val="24"/>
        </w:rPr>
        <w:t xml:space="preserve">法定代表人：        </w:t>
      </w:r>
    </w:p>
    <w:p>
      <w:pPr>
        <w:spacing w:line="360" w:lineRule="exact"/>
        <w:rPr>
          <w:rFonts w:ascii="宋体" w:hAnsi="宋体" w:cs="宋体"/>
          <w:kern w:val="1"/>
          <w:sz w:val="24"/>
        </w:rPr>
      </w:pPr>
      <w:r>
        <w:rPr>
          <w:rFonts w:hint="eastAsia" w:ascii="宋体" w:hAnsi="宋体" w:cs="宋体"/>
          <w:kern w:val="1"/>
          <w:sz w:val="24"/>
        </w:rPr>
        <w:t>（或</w:t>
      </w:r>
      <w:r>
        <w:rPr>
          <w:rFonts w:hint="eastAsia" w:ascii="宋体" w:hAnsi="宋体" w:cs="宋体"/>
          <w:kern w:val="1"/>
          <w:sz w:val="24"/>
          <w:lang w:eastAsia="zh-CN"/>
        </w:rPr>
        <w:t>授权人</w:t>
      </w:r>
      <w:r>
        <w:rPr>
          <w:rFonts w:hint="eastAsia" w:ascii="宋体" w:hAnsi="宋体" w:cs="宋体"/>
          <w:kern w:val="1"/>
          <w:sz w:val="24"/>
        </w:rPr>
        <w:t>）</w:t>
      </w:r>
      <w:r>
        <w:rPr>
          <w:rFonts w:hint="eastAsia" w:ascii="宋体" w:hAnsi="宋体" w:cs="宋体"/>
          <w:kern w:val="1"/>
          <w:sz w:val="24"/>
          <w:lang w:eastAsia="zh-CN"/>
        </w:rPr>
        <w:t>：</w:t>
      </w:r>
      <w:r>
        <w:rPr>
          <w:rFonts w:hint="eastAsia" w:ascii="宋体" w:hAnsi="宋体" w:cs="宋体"/>
          <w:kern w:val="1"/>
          <w:sz w:val="24"/>
        </w:rPr>
        <w:t xml:space="preserve">                     　　</w:t>
      </w:r>
    </w:p>
    <w:p>
      <w:pPr>
        <w:spacing w:line="360" w:lineRule="exact"/>
        <w:rPr>
          <w:rFonts w:hint="eastAsia" w:ascii="宋体" w:hAnsi="宋体" w:cs="宋体"/>
          <w:kern w:val="1"/>
          <w:sz w:val="24"/>
        </w:rPr>
      </w:pPr>
    </w:p>
    <w:p>
      <w:pPr>
        <w:spacing w:line="360" w:lineRule="exact"/>
        <w:rPr>
          <w:rFonts w:hint="default" w:ascii="宋体" w:hAnsi="宋体" w:eastAsia="宋体" w:cs="宋体"/>
          <w:kern w:val="1"/>
          <w:sz w:val="24"/>
          <w:lang w:val="en-US" w:eastAsia="zh-CN"/>
        </w:rPr>
      </w:pPr>
      <w:r>
        <w:rPr>
          <w:rFonts w:hint="eastAsia" w:ascii="宋体" w:hAnsi="宋体" w:cs="宋体"/>
          <w:kern w:val="1"/>
          <w:sz w:val="24"/>
        </w:rPr>
        <w:t>日   期：</w:t>
      </w:r>
      <w:r>
        <w:rPr>
          <w:rFonts w:hint="eastAsia" w:ascii="宋体" w:hAnsi="宋体" w:cs="宋体"/>
          <w:kern w:val="1"/>
          <w:sz w:val="24"/>
          <w:lang w:val="en-US" w:eastAsia="zh-CN"/>
        </w:rPr>
        <w:t>2021年2月  日</w:t>
      </w:r>
    </w:p>
    <w:p>
      <w:pPr>
        <w:spacing w:line="360" w:lineRule="exact"/>
        <w:ind w:firstLine="420"/>
        <w:rPr>
          <w:rFonts w:ascii="宋体" w:hAnsi="宋体" w:cs="宋体"/>
          <w:kern w:val="1"/>
          <w:sz w:val="24"/>
        </w:rPr>
      </w:pPr>
    </w:p>
    <w:p>
      <w:pPr>
        <w:spacing w:line="360" w:lineRule="exact"/>
        <w:rPr>
          <w:rFonts w:ascii="宋体" w:hAnsi="宋体" w:cs="宋体"/>
          <w:kern w:val="1"/>
          <w:sz w:val="24"/>
        </w:rPr>
      </w:pPr>
      <w:r>
        <w:rPr>
          <w:rFonts w:hint="eastAsia" w:ascii="宋体" w:hAnsi="宋体" w:cs="宋体"/>
          <w:kern w:val="1"/>
          <w:sz w:val="24"/>
        </w:rPr>
        <w:t>承包人：</w:t>
      </w:r>
    </w:p>
    <w:p>
      <w:pPr>
        <w:spacing w:line="360" w:lineRule="exact"/>
        <w:rPr>
          <w:rFonts w:ascii="宋体" w:hAnsi="宋体" w:cs="宋体"/>
          <w:kern w:val="1"/>
          <w:sz w:val="24"/>
        </w:rPr>
      </w:pPr>
      <w:r>
        <w:rPr>
          <w:rFonts w:hint="eastAsia" w:ascii="宋体" w:hAnsi="宋体" w:cs="宋体"/>
          <w:kern w:val="1"/>
          <w:sz w:val="24"/>
        </w:rPr>
        <w:t xml:space="preserve">（公章或合同专用章）          </w:t>
      </w:r>
    </w:p>
    <w:p>
      <w:pPr>
        <w:spacing w:line="360" w:lineRule="exact"/>
        <w:rPr>
          <w:rFonts w:hint="eastAsia" w:ascii="宋体" w:hAnsi="宋体" w:cs="宋体"/>
          <w:kern w:val="1"/>
          <w:sz w:val="24"/>
        </w:rPr>
      </w:pPr>
    </w:p>
    <w:p>
      <w:pPr>
        <w:spacing w:line="360" w:lineRule="exact"/>
        <w:ind w:firstLine="240" w:firstLineChars="100"/>
        <w:rPr>
          <w:rFonts w:ascii="宋体" w:hAnsi="宋体" w:cs="宋体"/>
          <w:kern w:val="1"/>
          <w:sz w:val="24"/>
        </w:rPr>
      </w:pPr>
      <w:r>
        <w:rPr>
          <w:rFonts w:hint="eastAsia" w:ascii="宋体" w:hAnsi="宋体" w:cs="宋体"/>
          <w:kern w:val="1"/>
          <w:sz w:val="24"/>
        </w:rPr>
        <w:t xml:space="preserve">法定代表人：       </w:t>
      </w:r>
    </w:p>
    <w:p>
      <w:pPr>
        <w:spacing w:line="360" w:lineRule="exact"/>
        <w:rPr>
          <w:rFonts w:ascii="宋体" w:hAnsi="宋体" w:cs="宋体"/>
          <w:kern w:val="1"/>
          <w:sz w:val="24"/>
        </w:rPr>
      </w:pPr>
      <w:r>
        <w:rPr>
          <w:rFonts w:hint="eastAsia" w:ascii="宋体" w:hAnsi="宋体" w:cs="宋体"/>
          <w:kern w:val="1"/>
          <w:sz w:val="24"/>
        </w:rPr>
        <w:t>（或</w:t>
      </w:r>
      <w:r>
        <w:rPr>
          <w:rFonts w:hint="eastAsia" w:ascii="宋体" w:hAnsi="宋体" w:cs="宋体"/>
          <w:kern w:val="1"/>
          <w:sz w:val="24"/>
          <w:lang w:eastAsia="zh-CN"/>
        </w:rPr>
        <w:t>授权人</w:t>
      </w:r>
      <w:r>
        <w:rPr>
          <w:rFonts w:hint="eastAsia" w:ascii="宋体" w:hAnsi="宋体" w:cs="宋体"/>
          <w:kern w:val="1"/>
          <w:sz w:val="24"/>
        </w:rPr>
        <w:t>）</w:t>
      </w:r>
      <w:r>
        <w:rPr>
          <w:rFonts w:hint="eastAsia" w:ascii="宋体" w:hAnsi="宋体" w:cs="宋体"/>
          <w:kern w:val="1"/>
          <w:sz w:val="24"/>
          <w:lang w:eastAsia="zh-CN"/>
        </w:rPr>
        <w:t>：</w:t>
      </w:r>
      <w:r>
        <w:rPr>
          <w:rFonts w:hint="eastAsia" w:ascii="宋体" w:hAnsi="宋体" w:cs="宋体"/>
          <w:kern w:val="1"/>
          <w:sz w:val="24"/>
        </w:rPr>
        <w:t xml:space="preserve">                      　</w:t>
      </w:r>
    </w:p>
    <w:p>
      <w:pPr>
        <w:spacing w:line="360" w:lineRule="exact"/>
        <w:rPr>
          <w:rFonts w:ascii="宋体" w:hAnsi="宋体" w:cs="宋体"/>
          <w:kern w:val="1"/>
          <w:sz w:val="24"/>
        </w:rPr>
      </w:pPr>
    </w:p>
    <w:p>
      <w:pPr>
        <w:sectPr>
          <w:type w:val="continuous"/>
          <w:pgSz w:w="11906" w:h="16838"/>
          <w:pgMar w:top="1134" w:right="1134" w:bottom="1134" w:left="1418" w:header="851" w:footer="992" w:gutter="0"/>
          <w:pgNumType w:start="0"/>
          <w:cols w:equalWidth="0" w:num="2">
            <w:col w:w="4464" w:space="425"/>
            <w:col w:w="4464"/>
          </w:cols>
          <w:titlePg/>
          <w:docGrid w:linePitch="312" w:charSpace="0"/>
        </w:sectPr>
      </w:pPr>
    </w:p>
    <w:p>
      <w:pPr>
        <w:pStyle w:val="2"/>
      </w:pPr>
    </w:p>
    <w:p>
      <w:pPr>
        <w:spacing w:line="420" w:lineRule="exact"/>
        <w:jc w:val="center"/>
        <w:rPr>
          <w:rFonts w:ascii="楷体_GB2312" w:eastAsia="楷体_GB2312"/>
          <w:sz w:val="30"/>
        </w:rPr>
      </w:pPr>
    </w:p>
    <w:p>
      <w:pPr>
        <w:rPr>
          <w:rFonts w:hAnsi="宋体"/>
        </w:rPr>
      </w:pPr>
    </w:p>
    <w:p>
      <w:pPr>
        <w:pStyle w:val="15"/>
        <w:spacing w:line="360" w:lineRule="auto"/>
        <w:rPr>
          <w:rFonts w:ascii="楷体_GB2312" w:hAnsi="宋体" w:eastAsia="楷体_GB2312"/>
          <w:b/>
          <w:sz w:val="36"/>
          <w:szCs w:val="36"/>
        </w:rPr>
      </w:pPr>
    </w:p>
    <w:p>
      <w:pPr>
        <w:pStyle w:val="15"/>
        <w:spacing w:line="360" w:lineRule="auto"/>
        <w:rPr>
          <w:rFonts w:ascii="楷体_GB2312" w:hAnsi="宋体" w:eastAsia="楷体_GB2312"/>
          <w:b/>
          <w:sz w:val="36"/>
          <w:szCs w:val="36"/>
        </w:rPr>
      </w:pPr>
    </w:p>
    <w:p>
      <w:pPr>
        <w:pStyle w:val="15"/>
        <w:spacing w:line="360" w:lineRule="auto"/>
        <w:rPr>
          <w:rFonts w:ascii="楷体_GB2312" w:hAnsi="宋体" w:eastAsia="楷体_GB2312"/>
          <w:b/>
          <w:sz w:val="36"/>
          <w:szCs w:val="36"/>
        </w:rPr>
      </w:pPr>
    </w:p>
    <w:p>
      <w:pPr>
        <w:pStyle w:val="15"/>
        <w:spacing w:line="360" w:lineRule="auto"/>
        <w:rPr>
          <w:rFonts w:ascii="楷体_GB2312" w:hAnsi="宋体" w:eastAsia="楷体_GB2312"/>
          <w:b/>
          <w:sz w:val="36"/>
          <w:szCs w:val="36"/>
        </w:rPr>
      </w:pPr>
    </w:p>
    <w:p>
      <w:pPr>
        <w:pStyle w:val="15"/>
        <w:spacing w:line="360" w:lineRule="auto"/>
        <w:rPr>
          <w:rFonts w:ascii="楷体_GB2312" w:hAnsi="宋体" w:eastAsia="楷体_GB2312"/>
          <w:b/>
          <w:sz w:val="36"/>
          <w:szCs w:val="36"/>
        </w:rPr>
      </w:pPr>
    </w:p>
    <w:p>
      <w:pPr>
        <w:pStyle w:val="15"/>
        <w:spacing w:line="360" w:lineRule="auto"/>
        <w:rPr>
          <w:rFonts w:ascii="楷体_GB2312" w:eastAsia="楷体_GB2312"/>
        </w:rPr>
      </w:pPr>
    </w:p>
    <w:p>
      <w:pPr>
        <w:pStyle w:val="3"/>
        <w:spacing w:line="240" w:lineRule="atLeast"/>
        <w:jc w:val="center"/>
        <w:rPr>
          <w:rFonts w:ascii="楷体_GB2312" w:eastAsia="楷体_GB2312"/>
        </w:rPr>
      </w:pPr>
      <w:bookmarkStart w:id="16" w:name="_Toc394912506"/>
    </w:p>
    <w:p>
      <w:pPr>
        <w:pStyle w:val="3"/>
        <w:spacing w:line="240" w:lineRule="atLeast"/>
        <w:ind w:firstLine="2650" w:firstLineChars="600"/>
        <w:jc w:val="both"/>
        <w:rPr>
          <w:rFonts w:ascii="楷体_GB2312" w:eastAsia="楷体_GB2312"/>
        </w:rPr>
      </w:pPr>
      <w:r>
        <w:rPr>
          <w:rFonts w:hint="eastAsia" w:ascii="楷体_GB2312" w:eastAsia="楷体_GB2312"/>
        </w:rPr>
        <w:t>第二卷  技术规格</w:t>
      </w:r>
      <w:bookmarkEnd w:id="16"/>
    </w:p>
    <w:p>
      <w:pPr>
        <w:pStyle w:val="3"/>
        <w:spacing w:line="240" w:lineRule="atLeast"/>
        <w:jc w:val="center"/>
        <w:rPr>
          <w:rFonts w:ascii="楷体_GB2312" w:hAnsi="Courier New" w:eastAsia="楷体_GB2312" w:cs="Courier New"/>
          <w:b w:val="0"/>
          <w:bCs w:val="0"/>
          <w:sz w:val="32"/>
        </w:rPr>
      </w:pPr>
      <w:r>
        <w:rPr>
          <w:rFonts w:hint="eastAsia" w:ascii="楷体_GB2312" w:hAnsi="Courier New" w:eastAsia="楷体_GB2312" w:cs="Courier New"/>
          <w:b w:val="0"/>
          <w:bCs w:val="0"/>
          <w:sz w:val="32"/>
        </w:rPr>
        <w:br w:type="page"/>
      </w:r>
    </w:p>
    <w:p>
      <w:pPr>
        <w:pStyle w:val="3"/>
        <w:spacing w:line="240" w:lineRule="atLeast"/>
        <w:jc w:val="center"/>
        <w:rPr>
          <w:rFonts w:ascii="楷体_GB2312" w:eastAsia="楷体_GB2312"/>
          <w:sz w:val="36"/>
          <w:szCs w:val="36"/>
        </w:rPr>
      </w:pPr>
      <w:bookmarkStart w:id="17" w:name="_Toc394912507"/>
      <w:r>
        <w:rPr>
          <w:rFonts w:hint="eastAsia" w:ascii="楷体_GB2312" w:eastAsia="楷体_GB2312"/>
          <w:sz w:val="36"/>
          <w:szCs w:val="36"/>
        </w:rPr>
        <w:t>第三章  技术规范、施工要求及工程量清单</w:t>
      </w:r>
      <w:bookmarkEnd w:id="17"/>
    </w:p>
    <w:p>
      <w:pPr>
        <w:spacing w:line="440" w:lineRule="exact"/>
        <w:ind w:firstLine="280"/>
        <w:rPr>
          <w:rFonts w:ascii="楷体_GB2312" w:eastAsia="楷体_GB2312"/>
          <w:sz w:val="24"/>
        </w:rPr>
      </w:pPr>
      <w:r>
        <w:rPr>
          <w:rFonts w:hint="eastAsia" w:ascii="楷体_GB2312" w:hAnsi="Courier New" w:eastAsia="楷体_GB2312" w:cs="Courier New"/>
          <w:b/>
          <w:bCs/>
          <w:sz w:val="24"/>
        </w:rPr>
        <w:t>一、技术规范：本工程技术规范采用国家现行的工程施工规范、验收标准及强制性标准条文，以及施工图纸载明的其他有关规范标准。</w:t>
      </w:r>
    </w:p>
    <w:p>
      <w:pPr>
        <w:spacing w:line="440" w:lineRule="exact"/>
        <w:ind w:firstLine="280"/>
        <w:rPr>
          <w:rFonts w:ascii="楷体_GB2312" w:eastAsia="楷体_GB2312"/>
          <w:b/>
          <w:sz w:val="24"/>
        </w:rPr>
      </w:pPr>
      <w:r>
        <w:rPr>
          <w:rFonts w:hint="eastAsia" w:ascii="楷体_GB2312" w:eastAsia="楷体_GB2312"/>
          <w:b/>
          <w:sz w:val="24"/>
        </w:rPr>
        <w:t>二、施工要求：详见施工规范。</w:t>
      </w:r>
    </w:p>
    <w:p>
      <w:pPr>
        <w:spacing w:line="440" w:lineRule="exact"/>
        <w:ind w:firstLine="280"/>
        <w:rPr>
          <w:rFonts w:ascii="楷体_GB2312" w:eastAsia="楷体_GB2312"/>
          <w:b/>
          <w:sz w:val="24"/>
        </w:rPr>
      </w:pPr>
      <w:r>
        <w:rPr>
          <w:rFonts w:hint="eastAsia" w:ascii="楷体_GB2312" w:eastAsia="楷体_GB2312"/>
          <w:b/>
          <w:sz w:val="24"/>
        </w:rPr>
        <w:t>三、工程量清单（另附）。</w:t>
      </w:r>
    </w:p>
    <w:p>
      <w:pPr>
        <w:spacing w:line="440" w:lineRule="exact"/>
        <w:ind w:firstLine="298" w:firstLineChars="142"/>
        <w:jc w:val="center"/>
        <w:rPr>
          <w:rFonts w:ascii="楷体_GB2312" w:eastAsia="楷体_GB2312"/>
          <w:szCs w:val="21"/>
        </w:rPr>
      </w:pPr>
      <w:r>
        <w:rPr>
          <w:rFonts w:ascii="楷体_GB2312" w:eastAsia="楷体_GB2312"/>
          <w:szCs w:val="21"/>
        </w:rPr>
        <w:br w:type="page"/>
      </w:r>
    </w:p>
    <w:p>
      <w:pPr>
        <w:pStyle w:val="3"/>
        <w:spacing w:line="240" w:lineRule="atLeast"/>
        <w:jc w:val="center"/>
        <w:rPr>
          <w:rFonts w:ascii="楷体_GB2312" w:eastAsia="楷体_GB2312"/>
        </w:rPr>
      </w:pPr>
      <w:bookmarkStart w:id="18" w:name="_Toc394912508"/>
      <w:r>
        <w:rPr>
          <w:rFonts w:hint="eastAsia" w:ascii="楷体_GB2312" w:eastAsia="楷体_GB2312"/>
        </w:rPr>
        <w:t>第三卷  报价文件格式</w:t>
      </w:r>
      <w:bookmarkEnd w:id="18"/>
    </w:p>
    <w:p>
      <w:pPr>
        <w:pStyle w:val="3"/>
        <w:spacing w:line="240" w:lineRule="atLeast"/>
        <w:jc w:val="center"/>
        <w:rPr>
          <w:rFonts w:ascii="楷体_GB2312" w:hAnsi="宋体" w:eastAsia="楷体_GB2312"/>
        </w:rPr>
      </w:pPr>
      <w:r>
        <w:rPr>
          <w:rFonts w:hint="eastAsia" w:ascii="楷体_GB2312" w:hAnsi="宋体" w:eastAsia="楷体_GB2312"/>
        </w:rPr>
        <w:br w:type="page"/>
      </w:r>
    </w:p>
    <w:p>
      <w:pPr>
        <w:pStyle w:val="3"/>
        <w:spacing w:line="240" w:lineRule="atLeast"/>
        <w:jc w:val="center"/>
        <w:rPr>
          <w:rFonts w:ascii="楷体_GB2312" w:eastAsia="楷体_GB2312"/>
          <w:sz w:val="36"/>
          <w:szCs w:val="36"/>
        </w:rPr>
      </w:pPr>
      <w:bookmarkStart w:id="19" w:name="_Toc394912509"/>
      <w:r>
        <w:rPr>
          <w:rFonts w:hint="eastAsia" w:ascii="楷体_GB2312" w:eastAsia="楷体_GB2312"/>
          <w:sz w:val="36"/>
          <w:szCs w:val="36"/>
        </w:rPr>
        <w:t>第四章  报价文件格式</w:t>
      </w:r>
      <w:bookmarkEnd w:id="19"/>
    </w:p>
    <w:p>
      <w:pPr>
        <w:spacing w:line="480" w:lineRule="exact"/>
        <w:ind w:firstLine="803" w:firstLineChars="250"/>
        <w:jc w:val="center"/>
        <w:rPr>
          <w:rFonts w:ascii="楷体_GB2312" w:hAnsi="Courier New" w:eastAsia="楷体_GB2312" w:cs="Courier New"/>
          <w:b/>
          <w:bCs/>
          <w:sz w:val="32"/>
        </w:rPr>
      </w:pPr>
    </w:p>
    <w:p>
      <w:pPr>
        <w:spacing w:line="480" w:lineRule="exact"/>
        <w:ind w:firstLine="3694" w:firstLineChars="1150"/>
        <w:rPr>
          <w:rFonts w:ascii="楷体_GB2312" w:hAnsi="Courier New" w:eastAsia="楷体_GB2312" w:cs="Courier New"/>
          <w:b/>
          <w:bCs/>
          <w:sz w:val="32"/>
        </w:rPr>
      </w:pPr>
      <w:r>
        <w:rPr>
          <w:rFonts w:hint="eastAsia" w:ascii="楷体_GB2312" w:hAnsi="Courier New" w:eastAsia="楷体_GB2312" w:cs="Courier New"/>
          <w:b/>
          <w:bCs/>
          <w:sz w:val="32"/>
        </w:rPr>
        <w:t>报价文件封面格式</w:t>
      </w:r>
    </w:p>
    <w:p>
      <w:pPr>
        <w:spacing w:line="480" w:lineRule="exact"/>
        <w:ind w:firstLine="803" w:firstLineChars="250"/>
        <w:jc w:val="center"/>
        <w:rPr>
          <w:rFonts w:ascii="楷体_GB2312" w:hAnsi="Courier New" w:eastAsia="楷体_GB2312" w:cs="Courier New"/>
          <w:b/>
          <w:bCs/>
          <w:sz w:val="32"/>
        </w:rPr>
      </w:pPr>
    </w:p>
    <w:p>
      <w:pPr>
        <w:pStyle w:val="15"/>
        <w:jc w:val="center"/>
        <w:rPr>
          <w:rFonts w:ascii="楷体_GB2312" w:eastAsia="楷体_GB2312"/>
          <w:b/>
          <w:bCs/>
          <w:sz w:val="72"/>
        </w:rPr>
      </w:pPr>
      <w:r>
        <w:rPr>
          <w:rFonts w:hint="eastAsia" w:ascii="楷体_GB2312" w:eastAsia="楷体_GB2312"/>
          <w:b/>
          <w:bCs/>
          <w:sz w:val="72"/>
        </w:rPr>
        <w:t>报  价  文 件</w:t>
      </w:r>
    </w:p>
    <w:p>
      <w:pPr>
        <w:jc w:val="center"/>
        <w:rPr>
          <w:rFonts w:ascii="楷体_GB2312" w:eastAsia="楷体_GB2312"/>
          <w:sz w:val="48"/>
        </w:rPr>
      </w:pPr>
    </w:p>
    <w:p>
      <w:pPr>
        <w:pStyle w:val="15"/>
        <w:ind w:firstLine="2415"/>
        <w:rPr>
          <w:rFonts w:ascii="楷体_GB2312" w:eastAsia="楷体_GB2312"/>
          <w:sz w:val="28"/>
        </w:rPr>
      </w:pPr>
    </w:p>
    <w:p>
      <w:pPr>
        <w:jc w:val="center"/>
        <w:rPr>
          <w:rFonts w:ascii="楷体_GB2312" w:eastAsia="楷体_GB2312"/>
          <w:sz w:val="30"/>
          <w:szCs w:val="30"/>
        </w:rPr>
      </w:pPr>
      <w:r>
        <w:rPr>
          <w:rFonts w:hint="eastAsia" w:ascii="楷体_GB2312" w:eastAsia="楷体_GB2312"/>
          <w:sz w:val="30"/>
          <w:szCs w:val="30"/>
        </w:rPr>
        <w:t>（“正”或“副”本）</w:t>
      </w:r>
      <w:r>
        <w:rPr>
          <w:rFonts w:hint="eastAsia" w:ascii="楷体_GB2312" w:eastAsia="楷体_GB2312"/>
          <w:sz w:val="30"/>
          <w:szCs w:val="30"/>
        </w:rPr>
        <w:cr/>
      </w:r>
    </w:p>
    <w:p>
      <w:pPr>
        <w:ind w:firstLine="2543" w:firstLineChars="696"/>
        <w:rPr>
          <w:rFonts w:ascii="楷体_GB2312" w:hAnsi="宋体" w:eastAsia="楷体_GB2312" w:cs="Courier New"/>
          <w:b/>
          <w:bCs/>
          <w:spacing w:val="2"/>
          <w:sz w:val="36"/>
          <w:szCs w:val="36"/>
          <w:u w:val="single"/>
        </w:rPr>
      </w:pPr>
      <w:r>
        <w:rPr>
          <w:rFonts w:hint="eastAsia" w:ascii="楷体_GB2312" w:hAnsi="宋体" w:eastAsia="楷体_GB2312" w:cs="Courier New"/>
          <w:b/>
          <w:bCs/>
          <w:spacing w:val="2"/>
          <w:sz w:val="36"/>
          <w:szCs w:val="36"/>
        </w:rPr>
        <w:t>工程名称：</w:t>
      </w:r>
    </w:p>
    <w:p>
      <w:pPr>
        <w:ind w:firstLine="2543" w:firstLineChars="696"/>
        <w:rPr>
          <w:rFonts w:ascii="楷体_GB2312" w:eastAsia="楷体_GB2312"/>
          <w:b/>
          <w:bCs/>
          <w:sz w:val="36"/>
          <w:szCs w:val="36"/>
          <w:u w:val="single"/>
        </w:rPr>
      </w:pPr>
      <w:r>
        <w:rPr>
          <w:rFonts w:hint="eastAsia" w:ascii="楷体_GB2312" w:hAnsi="宋体" w:eastAsia="楷体_GB2312" w:cs="Courier New"/>
          <w:b/>
          <w:bCs/>
          <w:spacing w:val="2"/>
          <w:sz w:val="36"/>
          <w:szCs w:val="36"/>
        </w:rPr>
        <w:t>项目编号：</w:t>
      </w:r>
    </w:p>
    <w:p>
      <w:pPr>
        <w:ind w:firstLine="2680" w:firstLineChars="940"/>
        <w:rPr>
          <w:rFonts w:ascii="楷体_GB2312" w:hAnsi="宋体" w:eastAsia="楷体_GB2312" w:cs="Courier New"/>
          <w:b/>
          <w:bCs/>
          <w:spacing w:val="2"/>
          <w:sz w:val="28"/>
          <w:szCs w:val="28"/>
        </w:rPr>
      </w:pPr>
    </w:p>
    <w:p>
      <w:pPr>
        <w:ind w:firstLine="2680" w:firstLineChars="940"/>
        <w:rPr>
          <w:rFonts w:ascii="楷体_GB2312" w:hAnsi="宋体" w:eastAsia="楷体_GB2312" w:cs="Courier New"/>
          <w:b/>
          <w:bCs/>
          <w:spacing w:val="2"/>
          <w:sz w:val="28"/>
          <w:szCs w:val="28"/>
        </w:rPr>
      </w:pPr>
    </w:p>
    <w:p>
      <w:pPr>
        <w:ind w:firstLine="1679" w:firstLineChars="589"/>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报价供应商名称：  （ 盖章）</w:t>
      </w:r>
    </w:p>
    <w:p>
      <w:pPr>
        <w:ind w:firstLine="2837" w:firstLineChars="995"/>
        <w:rPr>
          <w:rFonts w:ascii="楷体_GB2312" w:hAnsi="宋体" w:eastAsia="楷体_GB2312" w:cs="Courier New"/>
          <w:b/>
          <w:bCs/>
          <w:spacing w:val="2"/>
          <w:sz w:val="28"/>
          <w:szCs w:val="28"/>
        </w:rPr>
      </w:pPr>
    </w:p>
    <w:p>
      <w:pPr>
        <w:ind w:firstLine="2680" w:firstLineChars="940"/>
        <w:rPr>
          <w:rFonts w:ascii="楷体_GB2312" w:hAnsi="宋体" w:eastAsia="楷体_GB2312" w:cs="Courier New"/>
          <w:b/>
          <w:bCs/>
          <w:spacing w:val="2"/>
          <w:sz w:val="28"/>
          <w:szCs w:val="28"/>
        </w:rPr>
      </w:pPr>
    </w:p>
    <w:p>
      <w:pPr>
        <w:ind w:firstLine="1679" w:firstLineChars="589"/>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法定代表人或授权委托代理人：（签章）</w:t>
      </w:r>
    </w:p>
    <w:p>
      <w:pPr>
        <w:ind w:firstLine="2837" w:firstLineChars="995"/>
        <w:rPr>
          <w:rFonts w:ascii="楷体_GB2312" w:hAnsi="宋体" w:eastAsia="楷体_GB2312" w:cs="Courier New"/>
          <w:b/>
          <w:bCs/>
          <w:spacing w:val="2"/>
          <w:sz w:val="28"/>
          <w:szCs w:val="28"/>
        </w:rPr>
      </w:pPr>
    </w:p>
    <w:p>
      <w:pPr>
        <w:ind w:firstLine="2837" w:firstLineChars="995"/>
        <w:rPr>
          <w:rFonts w:ascii="楷体_GB2312" w:hAnsi="宋体" w:eastAsia="楷体_GB2312" w:cs="Courier New"/>
          <w:b/>
          <w:bCs/>
          <w:spacing w:val="2"/>
          <w:sz w:val="28"/>
          <w:szCs w:val="28"/>
        </w:rPr>
      </w:pPr>
    </w:p>
    <w:p>
      <w:pPr>
        <w:ind w:firstLine="2837" w:firstLineChars="995"/>
        <w:rPr>
          <w:rFonts w:ascii="楷体_GB2312" w:hAnsi="宋体" w:eastAsia="楷体_GB2312" w:cs="Courier New"/>
          <w:b/>
          <w:bCs/>
          <w:spacing w:val="2"/>
          <w:sz w:val="28"/>
          <w:szCs w:val="28"/>
        </w:rPr>
      </w:pPr>
    </w:p>
    <w:p>
      <w:pPr>
        <w:ind w:firstLine="3835" w:firstLineChars="1345"/>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年    月    日</w:t>
      </w:r>
    </w:p>
    <w:p>
      <w:pPr>
        <w:pStyle w:val="15"/>
        <w:jc w:val="center"/>
        <w:rPr>
          <w:rFonts w:ascii="楷体_GB2312" w:eastAsia="楷体_GB2312"/>
        </w:rPr>
      </w:pPr>
      <w:r>
        <w:rPr>
          <w:rFonts w:hint="eastAsia" w:ascii="楷体_GB2312" w:eastAsia="楷体_GB2312"/>
        </w:rPr>
        <w:br w:type="page"/>
      </w:r>
    </w:p>
    <w:p>
      <w:pPr>
        <w:pStyle w:val="15"/>
        <w:jc w:val="center"/>
        <w:rPr>
          <w:rFonts w:ascii="楷体_GB2312" w:hAnsi="宋体" w:eastAsia="楷体_GB2312"/>
          <w:b/>
          <w:sz w:val="36"/>
          <w:szCs w:val="36"/>
        </w:rPr>
      </w:pPr>
      <w:r>
        <w:rPr>
          <w:rFonts w:hint="eastAsia" w:ascii="楷体_GB2312" w:hAnsi="宋体" w:eastAsia="楷体_GB2312"/>
          <w:b/>
          <w:sz w:val="36"/>
          <w:szCs w:val="36"/>
        </w:rPr>
        <w:t>一、报 价 函（格 式）</w:t>
      </w:r>
    </w:p>
    <w:p>
      <w:pPr>
        <w:pStyle w:val="15"/>
        <w:rPr>
          <w:rFonts w:ascii="楷体_GB2312" w:hAnsi="宋体" w:eastAsia="楷体_GB2312"/>
        </w:rPr>
      </w:pPr>
    </w:p>
    <w:p>
      <w:pPr>
        <w:pStyle w:val="15"/>
        <w:spacing w:line="440" w:lineRule="exact"/>
        <w:ind w:firstLine="420"/>
        <w:rPr>
          <w:rFonts w:ascii="楷体_GB2312" w:hAnsi="宋体" w:eastAsia="楷体_GB2312"/>
          <w:sz w:val="24"/>
          <w:szCs w:val="24"/>
          <w:u w:val="single"/>
        </w:rPr>
      </w:pPr>
      <w:r>
        <w:rPr>
          <w:rFonts w:hint="eastAsia" w:ascii="楷体_GB2312" w:hAnsi="宋体" w:eastAsia="楷体_GB2312"/>
          <w:sz w:val="24"/>
          <w:szCs w:val="24"/>
        </w:rPr>
        <w:t>致：</w:t>
      </w:r>
      <w:r>
        <w:rPr>
          <w:rFonts w:hint="eastAsia" w:ascii="楷体_GB2312" w:hAnsi="宋体" w:eastAsia="楷体_GB2312"/>
          <w:sz w:val="24"/>
          <w:szCs w:val="24"/>
          <w:u w:val="single"/>
        </w:rPr>
        <w:t>广西建设职业技术学院</w:t>
      </w:r>
    </w:p>
    <w:p>
      <w:pPr>
        <w:pStyle w:val="15"/>
        <w:spacing w:line="440" w:lineRule="exact"/>
        <w:ind w:firstLine="420"/>
        <w:rPr>
          <w:rFonts w:ascii="楷体_GB2312" w:hAnsi="宋体" w:eastAsia="楷体_GB2312"/>
          <w:sz w:val="24"/>
          <w:szCs w:val="24"/>
        </w:rPr>
      </w:pPr>
    </w:p>
    <w:p>
      <w:pPr>
        <w:pStyle w:val="15"/>
        <w:spacing w:line="440" w:lineRule="exact"/>
        <w:ind w:firstLine="420"/>
        <w:rPr>
          <w:rFonts w:ascii="楷体_GB2312" w:hAnsi="宋体" w:eastAsia="楷体_GB2312"/>
          <w:sz w:val="24"/>
          <w:szCs w:val="24"/>
        </w:rPr>
      </w:pPr>
      <w:r>
        <w:rPr>
          <w:rFonts w:hint="eastAsia" w:ascii="楷体_GB2312" w:hAnsi="宋体" w:eastAsia="楷体_GB2312"/>
          <w:sz w:val="24"/>
          <w:szCs w:val="24"/>
        </w:rPr>
        <w:t>根据贵方</w:t>
      </w:r>
      <w:r>
        <w:rPr>
          <w:rFonts w:hint="eastAsia" w:ascii="楷体_GB2312" w:hAnsi="宋体" w:eastAsia="楷体_GB2312"/>
          <w:sz w:val="24"/>
          <w:szCs w:val="24"/>
          <w:u w:val="single"/>
        </w:rPr>
        <w:t xml:space="preserve">       工程</w:t>
      </w:r>
      <w:r>
        <w:rPr>
          <w:rFonts w:hint="eastAsia" w:ascii="楷体_GB2312" w:hAnsi="宋体" w:eastAsia="楷体_GB2312"/>
          <w:sz w:val="24"/>
          <w:szCs w:val="24"/>
        </w:rPr>
        <w:t>项目采购文件，项目编号，正式授权下述签字人（姓名和职务）代表报价供应商 （单位名称），提交报价文件正本一份，副本二份。</w:t>
      </w:r>
    </w:p>
    <w:p>
      <w:pPr>
        <w:pStyle w:val="15"/>
        <w:spacing w:line="440" w:lineRule="exact"/>
        <w:ind w:firstLine="420"/>
        <w:rPr>
          <w:rFonts w:ascii="楷体_GB2312" w:hAnsi="宋体" w:eastAsia="楷体_GB2312"/>
          <w:sz w:val="24"/>
          <w:szCs w:val="24"/>
        </w:rPr>
      </w:pPr>
      <w:r>
        <w:rPr>
          <w:rFonts w:hint="eastAsia" w:ascii="楷体_GB2312" w:hAnsi="宋体" w:eastAsia="楷体_GB2312"/>
          <w:sz w:val="24"/>
          <w:szCs w:val="24"/>
        </w:rPr>
        <w:t>据此函，签字人兹宣布同意如下：</w:t>
      </w:r>
    </w:p>
    <w:p>
      <w:pPr>
        <w:spacing w:line="480" w:lineRule="exact"/>
        <w:ind w:left="1" w:firstLine="538"/>
        <w:rPr>
          <w:rFonts w:ascii="楷体_GB2312" w:hAnsi="宋体" w:eastAsia="楷体_GB2312"/>
          <w:sz w:val="24"/>
          <w:u w:val="single"/>
        </w:rPr>
      </w:pPr>
      <w:r>
        <w:rPr>
          <w:rFonts w:hint="eastAsia" w:ascii="楷体_GB2312" w:hAnsi="宋体" w:eastAsia="楷体_GB2312"/>
          <w:sz w:val="24"/>
        </w:rPr>
        <w:t>1、在了解上述文件的全部内容之后，我公司愿意按人民币(大写)：</w:t>
      </w:r>
    </w:p>
    <w:p>
      <w:pPr>
        <w:spacing w:line="480" w:lineRule="exact"/>
        <w:ind w:left="1" w:hanging="1"/>
        <w:rPr>
          <w:rFonts w:ascii="楷体_GB2312" w:hAnsi="宋体" w:eastAsia="楷体_GB2312"/>
          <w:sz w:val="24"/>
        </w:rPr>
      </w:pPr>
      <w:r>
        <w:rPr>
          <w:rFonts w:hint="eastAsia" w:ascii="楷体_GB2312" w:hAnsi="宋体" w:eastAsia="楷体_GB2312"/>
          <w:sz w:val="24"/>
        </w:rPr>
        <w:t>(￥)，按照报价文件的要求，完成合同的责任及义务。</w:t>
      </w:r>
    </w:p>
    <w:p>
      <w:pPr>
        <w:spacing w:line="420" w:lineRule="exact"/>
        <w:ind w:firstLine="523" w:firstLineChars="218"/>
        <w:rPr>
          <w:rFonts w:ascii="楷体_GB2312" w:eastAsia="楷体_GB2312"/>
          <w:sz w:val="24"/>
        </w:rPr>
      </w:pPr>
      <w:r>
        <w:rPr>
          <w:rFonts w:hint="eastAsia" w:ascii="楷体_GB2312" w:hAnsi="宋体" w:eastAsia="楷体_GB2312"/>
          <w:sz w:val="24"/>
        </w:rPr>
        <w:t>2、</w:t>
      </w:r>
      <w:r>
        <w:rPr>
          <w:rFonts w:hint="eastAsia" w:ascii="楷体_GB2312" w:eastAsia="楷体_GB2312"/>
          <w:sz w:val="24"/>
        </w:rPr>
        <w:t>一旦我方成交，我方保证在签订合同后天内开工，工期天（日历天）内完成并移交，并保证质量。</w:t>
      </w:r>
    </w:p>
    <w:p>
      <w:pPr>
        <w:pStyle w:val="15"/>
        <w:spacing w:line="440" w:lineRule="exact"/>
        <w:ind w:firstLine="420"/>
        <w:rPr>
          <w:rFonts w:ascii="楷体_GB2312" w:hAnsi="宋体" w:eastAsia="楷体_GB2312"/>
          <w:sz w:val="24"/>
          <w:szCs w:val="24"/>
        </w:rPr>
      </w:pPr>
      <w:r>
        <w:rPr>
          <w:rFonts w:hint="eastAsia" w:ascii="楷体_GB2312" w:hAnsi="宋体" w:eastAsia="楷体_GB2312"/>
          <w:sz w:val="24"/>
          <w:szCs w:val="24"/>
        </w:rPr>
        <w:t>3、我方同意在采购文件的有关规定和要求遵循本采购文件，并在报价有效期满之前均具有约束力。</w:t>
      </w:r>
    </w:p>
    <w:p>
      <w:pPr>
        <w:pStyle w:val="15"/>
        <w:spacing w:line="440" w:lineRule="exact"/>
        <w:ind w:firstLine="420"/>
        <w:rPr>
          <w:rFonts w:ascii="楷体_GB2312" w:hAnsi="宋体" w:eastAsia="楷体_GB2312"/>
          <w:sz w:val="24"/>
          <w:szCs w:val="24"/>
        </w:rPr>
      </w:pPr>
      <w:r>
        <w:rPr>
          <w:rFonts w:hint="eastAsia" w:ascii="楷体_GB2312" w:hAnsi="宋体" w:eastAsia="楷体_GB2312"/>
          <w:sz w:val="24"/>
          <w:szCs w:val="24"/>
        </w:rPr>
        <w:t>4、我方承诺已经具备《中华人民共和国政府采购法》中规定的参加政府采购活动的供应商应当具备的条件：</w:t>
      </w:r>
    </w:p>
    <w:p>
      <w:pPr>
        <w:pStyle w:val="15"/>
        <w:spacing w:line="440" w:lineRule="exact"/>
        <w:ind w:firstLine="480" w:firstLineChars="200"/>
        <w:rPr>
          <w:rFonts w:ascii="楷体_GB2312" w:hAnsi="宋体" w:eastAsia="楷体_GB2312"/>
          <w:sz w:val="24"/>
          <w:szCs w:val="24"/>
        </w:rPr>
      </w:pPr>
      <w:r>
        <w:rPr>
          <w:rFonts w:hint="eastAsia" w:ascii="楷体_GB2312" w:hAnsi="宋体" w:eastAsia="楷体_GB2312"/>
          <w:sz w:val="24"/>
          <w:szCs w:val="24"/>
        </w:rPr>
        <w:t>（1）具有独立承担民事责任的能力；</w:t>
      </w:r>
    </w:p>
    <w:p>
      <w:pPr>
        <w:pStyle w:val="15"/>
        <w:spacing w:line="440" w:lineRule="exact"/>
        <w:ind w:firstLine="420"/>
        <w:rPr>
          <w:rFonts w:ascii="楷体_GB2312" w:hAnsi="宋体" w:eastAsia="楷体_GB2312"/>
          <w:sz w:val="24"/>
          <w:szCs w:val="24"/>
        </w:rPr>
      </w:pPr>
      <w:r>
        <w:rPr>
          <w:rFonts w:hint="eastAsia" w:ascii="楷体_GB2312" w:hAnsi="宋体" w:eastAsia="楷体_GB2312"/>
          <w:sz w:val="24"/>
          <w:szCs w:val="24"/>
        </w:rPr>
        <w:t>（2）具有良好的商业信誉和健全的财务会计制度；</w:t>
      </w:r>
    </w:p>
    <w:p>
      <w:pPr>
        <w:pStyle w:val="15"/>
        <w:spacing w:line="440" w:lineRule="exact"/>
        <w:ind w:firstLine="420"/>
        <w:rPr>
          <w:rFonts w:ascii="楷体_GB2312" w:hAnsi="宋体" w:eastAsia="楷体_GB2312"/>
          <w:sz w:val="24"/>
          <w:szCs w:val="24"/>
        </w:rPr>
      </w:pPr>
      <w:r>
        <w:rPr>
          <w:rFonts w:hint="eastAsia" w:ascii="楷体_GB2312" w:hAnsi="宋体" w:eastAsia="楷体_GB2312"/>
          <w:sz w:val="24"/>
          <w:szCs w:val="24"/>
        </w:rPr>
        <w:t>（3）具有履行合同所必需的设备和专业技术能力；</w:t>
      </w:r>
    </w:p>
    <w:p>
      <w:pPr>
        <w:pStyle w:val="15"/>
        <w:spacing w:line="440" w:lineRule="exact"/>
        <w:ind w:firstLine="420"/>
        <w:rPr>
          <w:rFonts w:ascii="楷体_GB2312" w:hAnsi="宋体" w:eastAsia="楷体_GB2312"/>
          <w:sz w:val="24"/>
          <w:szCs w:val="24"/>
        </w:rPr>
      </w:pPr>
      <w:r>
        <w:rPr>
          <w:rFonts w:hint="eastAsia" w:ascii="楷体_GB2312" w:hAnsi="宋体" w:eastAsia="楷体_GB2312"/>
          <w:sz w:val="24"/>
          <w:szCs w:val="24"/>
        </w:rPr>
        <w:t>（4）有依法缴纳税收和社会保障资金的良好记录；</w:t>
      </w:r>
    </w:p>
    <w:p>
      <w:pPr>
        <w:pStyle w:val="15"/>
        <w:spacing w:line="440" w:lineRule="exact"/>
        <w:ind w:firstLine="420"/>
        <w:rPr>
          <w:rFonts w:ascii="楷体_GB2312" w:hAnsi="宋体" w:eastAsia="楷体_GB2312"/>
          <w:sz w:val="24"/>
          <w:szCs w:val="24"/>
        </w:rPr>
      </w:pPr>
      <w:r>
        <w:rPr>
          <w:rFonts w:hint="eastAsia" w:ascii="楷体_GB2312" w:hAnsi="宋体" w:eastAsia="楷体_GB2312"/>
          <w:sz w:val="24"/>
          <w:szCs w:val="24"/>
        </w:rPr>
        <w:t>（5）参加此项采购活动前三年内，在经营活动中没有重大违法记录。</w:t>
      </w:r>
    </w:p>
    <w:p>
      <w:pPr>
        <w:pStyle w:val="15"/>
        <w:spacing w:line="440" w:lineRule="exact"/>
        <w:ind w:firstLine="420"/>
        <w:rPr>
          <w:rFonts w:ascii="楷体_GB2312" w:hAnsi="宋体" w:eastAsia="楷体_GB2312"/>
          <w:sz w:val="24"/>
          <w:szCs w:val="24"/>
        </w:rPr>
      </w:pPr>
      <w:r>
        <w:rPr>
          <w:rFonts w:hint="eastAsia" w:ascii="楷体_GB2312" w:hAnsi="宋体" w:eastAsia="楷体_GB2312"/>
          <w:sz w:val="24"/>
          <w:szCs w:val="24"/>
        </w:rPr>
        <w:t>5、我方根据采购文件的规定，承担完成合同的责任和义务。</w:t>
      </w:r>
    </w:p>
    <w:p>
      <w:pPr>
        <w:pStyle w:val="15"/>
        <w:spacing w:line="440" w:lineRule="exact"/>
        <w:ind w:firstLine="420"/>
        <w:rPr>
          <w:rFonts w:ascii="楷体_GB2312" w:hAnsi="宋体" w:eastAsia="楷体_GB2312"/>
          <w:sz w:val="24"/>
          <w:szCs w:val="24"/>
        </w:rPr>
      </w:pPr>
      <w:r>
        <w:rPr>
          <w:rFonts w:hint="eastAsia" w:ascii="楷体_GB2312" w:hAnsi="宋体" w:eastAsia="楷体_GB2312"/>
          <w:sz w:val="24"/>
          <w:szCs w:val="24"/>
        </w:rPr>
        <w:t>6、我方已详细审核采购文件，我方知道对提出含糊不清或误解问题须承担由此造成的责任。</w:t>
      </w:r>
    </w:p>
    <w:p>
      <w:pPr>
        <w:pStyle w:val="15"/>
        <w:spacing w:line="440" w:lineRule="exact"/>
        <w:ind w:firstLine="420"/>
        <w:rPr>
          <w:rFonts w:ascii="楷体_GB2312" w:hAnsi="宋体" w:eastAsia="楷体_GB2312"/>
          <w:sz w:val="24"/>
          <w:szCs w:val="24"/>
        </w:rPr>
      </w:pPr>
      <w:r>
        <w:rPr>
          <w:rFonts w:hint="eastAsia" w:ascii="楷体_GB2312" w:hAnsi="宋体" w:eastAsia="楷体_GB2312"/>
          <w:sz w:val="24"/>
          <w:szCs w:val="24"/>
        </w:rPr>
        <w:t>7、如果在报价截止时间后的报价有效期内撤回报价或者有其他违约行为，贵方可对我方的报价保证金（如有）则不予退还。</w:t>
      </w:r>
    </w:p>
    <w:p>
      <w:pPr>
        <w:pStyle w:val="15"/>
        <w:spacing w:line="440" w:lineRule="exact"/>
        <w:ind w:firstLine="420"/>
        <w:rPr>
          <w:rFonts w:ascii="楷体_GB2312" w:hAnsi="宋体" w:eastAsia="楷体_GB2312"/>
          <w:sz w:val="24"/>
          <w:szCs w:val="24"/>
        </w:rPr>
      </w:pPr>
      <w:r>
        <w:rPr>
          <w:rFonts w:hint="eastAsia" w:ascii="楷体_GB2312" w:hAnsi="宋体" w:eastAsia="楷体_GB2312"/>
          <w:sz w:val="24"/>
          <w:szCs w:val="24"/>
        </w:rPr>
        <w:t>8、同意向贵方提供贵方可能要求的与本报价有关的任何数据或资料。</w:t>
      </w:r>
    </w:p>
    <w:p>
      <w:pPr>
        <w:pStyle w:val="15"/>
        <w:spacing w:line="440" w:lineRule="exact"/>
        <w:ind w:firstLine="420"/>
        <w:rPr>
          <w:rFonts w:ascii="楷体_GB2312" w:hAnsi="宋体" w:eastAsia="楷体_GB2312"/>
          <w:sz w:val="24"/>
          <w:szCs w:val="24"/>
        </w:rPr>
      </w:pPr>
      <w:r>
        <w:rPr>
          <w:rFonts w:hint="eastAsia" w:ascii="楷体_GB2312" w:hAnsi="宋体" w:eastAsia="楷体_GB2312"/>
          <w:sz w:val="24"/>
          <w:szCs w:val="24"/>
        </w:rPr>
        <w:t>9、若贵方需要，我方愿意提供我方做出的一切承诺的证明材料。</w:t>
      </w:r>
    </w:p>
    <w:p>
      <w:pPr>
        <w:pStyle w:val="15"/>
        <w:spacing w:line="440" w:lineRule="exact"/>
        <w:ind w:firstLine="420"/>
        <w:rPr>
          <w:rFonts w:ascii="楷体_GB2312" w:hAnsi="宋体" w:eastAsia="楷体_GB2312"/>
          <w:sz w:val="24"/>
          <w:szCs w:val="24"/>
        </w:rPr>
      </w:pPr>
      <w:r>
        <w:rPr>
          <w:rFonts w:hint="eastAsia" w:ascii="楷体_GB2312" w:hAnsi="宋体" w:eastAsia="楷体_GB2312"/>
          <w:sz w:val="24"/>
          <w:szCs w:val="24"/>
        </w:rPr>
        <w:t>10、</w:t>
      </w:r>
      <w:r>
        <w:rPr>
          <w:rFonts w:hint="eastAsia" w:ascii="楷体_GB2312" w:eastAsia="楷体_GB2312"/>
          <w:spacing w:val="-2"/>
          <w:sz w:val="24"/>
          <w:szCs w:val="24"/>
        </w:rPr>
        <w:t>我方将严格遵守《中华人民共和国政府采购法》的规定，知悉作为政府采购供应商应负的法律责任。</w:t>
      </w:r>
    </w:p>
    <w:p>
      <w:pPr>
        <w:pStyle w:val="15"/>
        <w:spacing w:line="440" w:lineRule="exact"/>
        <w:ind w:firstLine="420"/>
        <w:rPr>
          <w:rFonts w:ascii="楷体_GB2312" w:hAnsi="宋体" w:eastAsia="楷体_GB2312"/>
          <w:sz w:val="24"/>
          <w:szCs w:val="24"/>
        </w:rPr>
      </w:pPr>
      <w:r>
        <w:rPr>
          <w:rFonts w:hint="eastAsia" w:ascii="楷体_GB2312" w:hAnsi="宋体" w:eastAsia="楷体_GB2312"/>
          <w:sz w:val="24"/>
          <w:szCs w:val="24"/>
        </w:rPr>
        <w:t>与本报价有关的正式通讯地址为：</w:t>
      </w:r>
    </w:p>
    <w:p>
      <w:pPr>
        <w:pStyle w:val="15"/>
        <w:spacing w:line="440" w:lineRule="exact"/>
        <w:ind w:firstLine="420"/>
        <w:rPr>
          <w:rFonts w:ascii="楷体_GB2312" w:hAnsi="宋体" w:eastAsia="楷体_GB2312"/>
          <w:sz w:val="24"/>
          <w:szCs w:val="24"/>
        </w:rPr>
      </w:pPr>
      <w:r>
        <w:rPr>
          <w:rFonts w:hint="eastAsia" w:ascii="楷体_GB2312" w:eastAsia="楷体_GB2312"/>
          <w:sz w:val="24"/>
          <w:szCs w:val="24"/>
        </w:rPr>
        <w:t>报价供应商名称：</w:t>
      </w:r>
    </w:p>
    <w:p>
      <w:pPr>
        <w:pStyle w:val="15"/>
        <w:spacing w:line="440" w:lineRule="exact"/>
        <w:ind w:firstLine="420"/>
        <w:rPr>
          <w:rFonts w:ascii="楷体_GB2312" w:hAnsi="宋体" w:eastAsia="楷体_GB2312"/>
          <w:sz w:val="24"/>
          <w:szCs w:val="24"/>
        </w:rPr>
      </w:pPr>
      <w:r>
        <w:rPr>
          <w:rFonts w:hint="eastAsia" w:ascii="楷体_GB2312" w:hAnsi="宋体" w:eastAsia="楷体_GB2312"/>
          <w:sz w:val="24"/>
          <w:szCs w:val="24"/>
        </w:rPr>
        <w:t>地址： 邮政编码：</w:t>
      </w:r>
    </w:p>
    <w:p>
      <w:pPr>
        <w:pStyle w:val="15"/>
        <w:spacing w:line="440" w:lineRule="exact"/>
        <w:ind w:firstLine="420"/>
        <w:rPr>
          <w:rFonts w:ascii="楷体_GB2312" w:hAnsi="宋体" w:eastAsia="楷体_GB2312"/>
          <w:sz w:val="24"/>
          <w:szCs w:val="24"/>
          <w:u w:val="single"/>
        </w:rPr>
      </w:pPr>
      <w:r>
        <w:rPr>
          <w:rFonts w:hint="eastAsia" w:ascii="楷体_GB2312" w:hAnsi="宋体" w:eastAsia="楷体_GB2312"/>
          <w:sz w:val="24"/>
          <w:szCs w:val="24"/>
        </w:rPr>
        <w:t>电话、电报、传真或电传：</w:t>
      </w:r>
    </w:p>
    <w:p>
      <w:pPr>
        <w:pStyle w:val="15"/>
        <w:spacing w:line="440" w:lineRule="exact"/>
        <w:ind w:firstLine="420"/>
        <w:rPr>
          <w:rFonts w:ascii="楷体_GB2312" w:hAnsi="宋体" w:eastAsia="楷体_GB2312"/>
          <w:sz w:val="24"/>
          <w:szCs w:val="24"/>
        </w:rPr>
      </w:pPr>
      <w:r>
        <w:rPr>
          <w:rFonts w:hint="eastAsia" w:ascii="楷体_GB2312" w:hAnsi="宋体" w:eastAsia="楷体_GB2312"/>
          <w:sz w:val="24"/>
          <w:szCs w:val="24"/>
        </w:rPr>
        <w:t>开户名称：</w:t>
      </w:r>
    </w:p>
    <w:p>
      <w:pPr>
        <w:pStyle w:val="15"/>
        <w:spacing w:line="440" w:lineRule="exact"/>
        <w:ind w:firstLine="420"/>
        <w:rPr>
          <w:rFonts w:ascii="楷体_GB2312" w:hAnsi="宋体" w:eastAsia="楷体_GB2312"/>
          <w:sz w:val="24"/>
          <w:szCs w:val="24"/>
        </w:rPr>
      </w:pPr>
      <w:r>
        <w:rPr>
          <w:rFonts w:hint="eastAsia" w:ascii="楷体_GB2312" w:hAnsi="宋体" w:eastAsia="楷体_GB2312"/>
          <w:sz w:val="24"/>
          <w:szCs w:val="24"/>
        </w:rPr>
        <w:t>开户银行：</w:t>
      </w:r>
    </w:p>
    <w:p>
      <w:pPr>
        <w:pStyle w:val="15"/>
        <w:spacing w:line="440" w:lineRule="exact"/>
        <w:ind w:firstLine="420"/>
        <w:rPr>
          <w:rFonts w:ascii="楷体_GB2312" w:hAnsi="宋体" w:eastAsia="楷体_GB2312"/>
          <w:sz w:val="24"/>
          <w:szCs w:val="24"/>
        </w:rPr>
      </w:pPr>
      <w:r>
        <w:rPr>
          <w:rFonts w:hint="eastAsia" w:ascii="楷体_GB2312" w:hAnsi="宋体" w:eastAsia="楷体_GB2312"/>
          <w:sz w:val="24"/>
          <w:szCs w:val="24"/>
        </w:rPr>
        <w:t>帐号：</w:t>
      </w:r>
    </w:p>
    <w:p>
      <w:pPr>
        <w:pStyle w:val="15"/>
        <w:spacing w:line="440" w:lineRule="exact"/>
        <w:ind w:firstLine="420"/>
        <w:rPr>
          <w:rFonts w:ascii="楷体_GB2312" w:hAnsi="宋体" w:eastAsia="楷体_GB2312"/>
          <w:sz w:val="24"/>
          <w:szCs w:val="24"/>
        </w:rPr>
      </w:pPr>
      <w:r>
        <w:rPr>
          <w:rFonts w:hint="eastAsia" w:ascii="楷体_GB2312" w:hAnsi="宋体" w:eastAsia="楷体_GB2312"/>
          <w:sz w:val="24"/>
          <w:szCs w:val="24"/>
        </w:rPr>
        <w:t>法定代表人或委托代理人签名：</w:t>
      </w:r>
    </w:p>
    <w:p>
      <w:pPr>
        <w:pStyle w:val="15"/>
        <w:spacing w:line="440" w:lineRule="exact"/>
        <w:ind w:firstLine="420"/>
        <w:rPr>
          <w:rFonts w:ascii="楷体_GB2312" w:hAnsi="宋体" w:eastAsia="楷体_GB2312"/>
          <w:sz w:val="24"/>
          <w:szCs w:val="24"/>
        </w:rPr>
      </w:pPr>
      <w:r>
        <w:rPr>
          <w:rFonts w:hint="eastAsia" w:ascii="楷体_GB2312" w:hAnsi="宋体" w:eastAsia="楷体_GB2312"/>
          <w:sz w:val="24"/>
          <w:szCs w:val="24"/>
        </w:rPr>
        <w:t>报价供应商盖公章：</w:t>
      </w:r>
    </w:p>
    <w:p>
      <w:pPr>
        <w:pStyle w:val="15"/>
        <w:spacing w:line="440" w:lineRule="exact"/>
        <w:ind w:firstLine="480" w:firstLineChars="200"/>
        <w:rPr>
          <w:rFonts w:ascii="楷体_GB2312" w:hAnsi="宋体" w:eastAsia="楷体_GB2312"/>
          <w:sz w:val="24"/>
          <w:szCs w:val="24"/>
          <w:u w:val="single"/>
        </w:rPr>
      </w:pPr>
      <w:r>
        <w:rPr>
          <w:rFonts w:hint="eastAsia" w:ascii="楷体_GB2312" w:hAnsi="宋体" w:eastAsia="楷体_GB2312"/>
          <w:sz w:val="24"/>
          <w:szCs w:val="24"/>
        </w:rPr>
        <w:t>报价日期：</w:t>
      </w:r>
    </w:p>
    <w:p>
      <w:pPr>
        <w:pStyle w:val="15"/>
        <w:spacing w:line="480" w:lineRule="exact"/>
        <w:ind w:firstLine="480" w:firstLineChars="200"/>
        <w:rPr>
          <w:rFonts w:ascii="楷体_GB2312" w:hAnsi="宋体" w:eastAsia="楷体_GB2312"/>
          <w:sz w:val="24"/>
          <w:szCs w:val="24"/>
          <w:u w:val="single"/>
        </w:rPr>
      </w:pPr>
    </w:p>
    <w:p>
      <w:pPr>
        <w:pStyle w:val="15"/>
        <w:spacing w:line="400" w:lineRule="exact"/>
        <w:ind w:firstLine="480" w:firstLineChars="200"/>
        <w:rPr>
          <w:rFonts w:ascii="楷体_GB2312" w:hAnsi="宋体" w:eastAsia="楷体_GB2312"/>
          <w:sz w:val="24"/>
          <w:szCs w:val="24"/>
          <w:u w:val="single"/>
        </w:rPr>
      </w:pPr>
    </w:p>
    <w:p>
      <w:pPr>
        <w:pStyle w:val="15"/>
        <w:spacing w:line="400" w:lineRule="exact"/>
        <w:rPr>
          <w:rFonts w:ascii="楷体_GB2312" w:hAnsi="宋体" w:eastAsia="楷体_GB2312"/>
          <w:b/>
          <w:bCs/>
          <w:sz w:val="24"/>
          <w:szCs w:val="24"/>
        </w:rPr>
      </w:pPr>
      <w:r>
        <w:rPr>
          <w:rFonts w:hint="eastAsia" w:ascii="楷体_GB2312" w:hAnsi="宋体" w:eastAsia="楷体_GB2312"/>
          <w:b/>
          <w:bCs/>
          <w:sz w:val="24"/>
          <w:szCs w:val="24"/>
        </w:rPr>
        <w:t>注：未按照本报价函内容要求填报的报价函将被视为非实质性响应报价。</w:t>
      </w:r>
    </w:p>
    <w:p>
      <w:pPr>
        <w:jc w:val="center"/>
        <w:rPr>
          <w:b/>
          <w:sz w:val="28"/>
          <w:szCs w:val="28"/>
        </w:rPr>
      </w:pPr>
      <w:r>
        <w:rPr>
          <w:rFonts w:hint="eastAsia" w:ascii="楷体_GB2312" w:hAnsi="宋体" w:eastAsia="楷体_GB2312"/>
          <w:sz w:val="24"/>
        </w:rPr>
        <w:br w:type="page"/>
      </w:r>
      <w:bookmarkStart w:id="20" w:name="_Toc368940916"/>
      <w:bookmarkStart w:id="21" w:name="_Toc368945780"/>
      <w:bookmarkStart w:id="22" w:name="_Toc373227794"/>
      <w:bookmarkStart w:id="23" w:name="_Toc368940149"/>
      <w:r>
        <w:rPr>
          <w:b/>
          <w:sz w:val="28"/>
          <w:szCs w:val="28"/>
        </w:rPr>
        <w:t>投标函附录</w:t>
      </w:r>
      <w:bookmarkEnd w:id="20"/>
      <w:bookmarkEnd w:id="21"/>
      <w:bookmarkEnd w:id="22"/>
      <w:bookmarkEnd w:id="23"/>
    </w:p>
    <w:p>
      <w:pPr>
        <w:pStyle w:val="47"/>
        <w:jc w:val="center"/>
        <w:rPr>
          <w:sz w:val="28"/>
          <w:szCs w:val="28"/>
        </w:rPr>
      </w:pPr>
    </w:p>
    <w:p>
      <w:pPr>
        <w:ind w:firstLine="517" w:firstLineChars="245"/>
        <w:rPr>
          <w:szCs w:val="21"/>
        </w:rPr>
      </w:pPr>
      <w:r>
        <w:rPr>
          <w:b/>
          <w:szCs w:val="21"/>
        </w:rPr>
        <w:t>工程名称：</w:t>
      </w:r>
      <w:r>
        <w:rPr>
          <w:szCs w:val="21"/>
        </w:rPr>
        <w:t>（项目名称）</w:t>
      </w:r>
    </w:p>
    <w:tbl>
      <w:tblPr>
        <w:tblStyle w:val="31"/>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1985"/>
        <w:gridCol w:w="1842"/>
        <w:gridCol w:w="2268"/>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noWrap/>
            <w:vAlign w:val="center"/>
          </w:tcPr>
          <w:p>
            <w:pPr>
              <w:jc w:val="center"/>
              <w:rPr>
                <w:szCs w:val="21"/>
              </w:rPr>
            </w:pPr>
            <w:r>
              <w:rPr>
                <w:szCs w:val="21"/>
              </w:rPr>
              <w:t>序 号</w:t>
            </w:r>
          </w:p>
        </w:tc>
        <w:tc>
          <w:tcPr>
            <w:tcW w:w="1985" w:type="dxa"/>
            <w:noWrap/>
            <w:vAlign w:val="center"/>
          </w:tcPr>
          <w:p>
            <w:pPr>
              <w:jc w:val="center"/>
              <w:rPr>
                <w:szCs w:val="21"/>
              </w:rPr>
            </w:pPr>
            <w:r>
              <w:rPr>
                <w:szCs w:val="21"/>
              </w:rPr>
              <w:t>条款内容</w:t>
            </w:r>
          </w:p>
        </w:tc>
        <w:tc>
          <w:tcPr>
            <w:tcW w:w="1842" w:type="dxa"/>
            <w:noWrap/>
            <w:vAlign w:val="center"/>
          </w:tcPr>
          <w:p>
            <w:pPr>
              <w:jc w:val="center"/>
              <w:rPr>
                <w:szCs w:val="21"/>
              </w:rPr>
            </w:pPr>
            <w:r>
              <w:rPr>
                <w:szCs w:val="21"/>
              </w:rPr>
              <w:t>合同条款号</w:t>
            </w:r>
          </w:p>
        </w:tc>
        <w:tc>
          <w:tcPr>
            <w:tcW w:w="2268" w:type="dxa"/>
            <w:noWrap/>
            <w:vAlign w:val="center"/>
          </w:tcPr>
          <w:p>
            <w:pPr>
              <w:jc w:val="center"/>
              <w:rPr>
                <w:szCs w:val="21"/>
              </w:rPr>
            </w:pPr>
            <w:r>
              <w:rPr>
                <w:szCs w:val="21"/>
              </w:rPr>
              <w:t>约定内容</w:t>
            </w:r>
          </w:p>
        </w:tc>
        <w:tc>
          <w:tcPr>
            <w:tcW w:w="1843" w:type="dxa"/>
            <w:noWrap/>
            <w:vAlign w:val="center"/>
          </w:tcPr>
          <w:p>
            <w:pPr>
              <w:jc w:val="center"/>
              <w:rPr>
                <w:szCs w:val="21"/>
              </w:rPr>
            </w:pPr>
            <w:r>
              <w:rPr>
                <w:rFonts w:hint="eastAsia"/>
                <w:szCs w:val="21"/>
              </w:rPr>
              <w:t>投标人承诺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noWrap/>
            <w:vAlign w:val="center"/>
          </w:tcPr>
          <w:p>
            <w:pPr>
              <w:jc w:val="center"/>
              <w:rPr>
                <w:szCs w:val="21"/>
              </w:rPr>
            </w:pPr>
            <w:r>
              <w:rPr>
                <w:szCs w:val="21"/>
              </w:rPr>
              <w:t>1</w:t>
            </w:r>
          </w:p>
        </w:tc>
        <w:tc>
          <w:tcPr>
            <w:tcW w:w="1985" w:type="dxa"/>
            <w:noWrap/>
            <w:vAlign w:val="center"/>
          </w:tcPr>
          <w:p>
            <w:pPr>
              <w:rPr>
                <w:szCs w:val="21"/>
              </w:rPr>
            </w:pPr>
            <w:r>
              <w:rPr>
                <w:szCs w:val="21"/>
              </w:rPr>
              <w:t>项目经理</w:t>
            </w:r>
          </w:p>
        </w:tc>
        <w:tc>
          <w:tcPr>
            <w:tcW w:w="1842" w:type="dxa"/>
            <w:noWrap/>
            <w:tcMar>
              <w:left w:w="170" w:type="dxa"/>
            </w:tcMar>
            <w:vAlign w:val="center"/>
          </w:tcPr>
          <w:p>
            <w:pPr>
              <w:rPr>
                <w:szCs w:val="21"/>
              </w:rPr>
            </w:pPr>
            <w:r>
              <w:rPr>
                <w:rFonts w:hint="eastAsia"/>
                <w:szCs w:val="21"/>
              </w:rPr>
              <w:t>专用合同条款</w:t>
            </w:r>
          </w:p>
        </w:tc>
        <w:tc>
          <w:tcPr>
            <w:tcW w:w="2268" w:type="dxa"/>
            <w:noWrap/>
            <w:vAlign w:val="center"/>
          </w:tcPr>
          <w:p>
            <w:pPr>
              <w:rPr>
                <w:szCs w:val="21"/>
              </w:rPr>
            </w:pPr>
            <w:r>
              <w:rPr>
                <w:szCs w:val="21"/>
              </w:rPr>
              <w:t>姓名：</w:t>
            </w:r>
          </w:p>
        </w:tc>
        <w:tc>
          <w:tcPr>
            <w:tcW w:w="1843" w:type="dxa"/>
            <w:noWrap/>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noWrap/>
            <w:vAlign w:val="center"/>
          </w:tcPr>
          <w:p>
            <w:pPr>
              <w:jc w:val="center"/>
              <w:rPr>
                <w:szCs w:val="21"/>
              </w:rPr>
            </w:pPr>
            <w:r>
              <w:rPr>
                <w:rFonts w:hint="eastAsia"/>
                <w:szCs w:val="21"/>
              </w:rPr>
              <w:t>2</w:t>
            </w:r>
          </w:p>
        </w:tc>
        <w:tc>
          <w:tcPr>
            <w:tcW w:w="1985" w:type="dxa"/>
            <w:noWrap/>
            <w:vAlign w:val="center"/>
          </w:tcPr>
          <w:p>
            <w:pPr>
              <w:rPr>
                <w:szCs w:val="21"/>
              </w:rPr>
            </w:pPr>
            <w:r>
              <w:rPr>
                <w:szCs w:val="21"/>
              </w:rPr>
              <w:t>工期</w:t>
            </w:r>
          </w:p>
        </w:tc>
        <w:tc>
          <w:tcPr>
            <w:tcW w:w="1842" w:type="dxa"/>
            <w:noWrap/>
            <w:tcMar>
              <w:left w:w="170" w:type="dxa"/>
            </w:tcMar>
            <w:vAlign w:val="center"/>
          </w:tcPr>
          <w:p>
            <w:pPr>
              <w:rPr>
                <w:szCs w:val="21"/>
              </w:rPr>
            </w:pPr>
            <w:r>
              <w:rPr>
                <w:rFonts w:hint="eastAsia"/>
                <w:szCs w:val="21"/>
              </w:rPr>
              <w:t>投标须知</w:t>
            </w:r>
          </w:p>
        </w:tc>
        <w:tc>
          <w:tcPr>
            <w:tcW w:w="2268" w:type="dxa"/>
            <w:noWrap/>
            <w:vAlign w:val="center"/>
          </w:tcPr>
          <w:p>
            <w:pPr>
              <w:jc w:val="center"/>
              <w:rPr>
                <w:szCs w:val="21"/>
              </w:rPr>
            </w:pPr>
            <w:r>
              <w:rPr>
                <w:rFonts w:hint="eastAsia"/>
                <w:color w:val="FF0000"/>
                <w:szCs w:val="21"/>
                <w:u w:val="single"/>
              </w:rPr>
              <w:t>（   ）</w:t>
            </w:r>
            <w:r>
              <w:rPr>
                <w:szCs w:val="21"/>
              </w:rPr>
              <w:t>日历天</w:t>
            </w:r>
          </w:p>
        </w:tc>
        <w:tc>
          <w:tcPr>
            <w:tcW w:w="1843" w:type="dxa"/>
            <w:noWrap/>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noWrap/>
            <w:vAlign w:val="center"/>
          </w:tcPr>
          <w:p>
            <w:pPr>
              <w:jc w:val="center"/>
              <w:rPr>
                <w:szCs w:val="21"/>
              </w:rPr>
            </w:pPr>
            <w:r>
              <w:rPr>
                <w:rFonts w:hint="eastAsia"/>
                <w:szCs w:val="21"/>
              </w:rPr>
              <w:t>3</w:t>
            </w:r>
          </w:p>
        </w:tc>
        <w:tc>
          <w:tcPr>
            <w:tcW w:w="1985" w:type="dxa"/>
            <w:noWrap/>
            <w:vAlign w:val="center"/>
          </w:tcPr>
          <w:p>
            <w:pPr>
              <w:rPr>
                <w:szCs w:val="21"/>
              </w:rPr>
            </w:pPr>
            <w:r>
              <w:rPr>
                <w:szCs w:val="21"/>
              </w:rPr>
              <w:t>承包人履约担保金额</w:t>
            </w:r>
          </w:p>
        </w:tc>
        <w:tc>
          <w:tcPr>
            <w:tcW w:w="1842" w:type="dxa"/>
            <w:noWrap/>
            <w:tcMar>
              <w:left w:w="170" w:type="dxa"/>
            </w:tcMar>
            <w:vAlign w:val="center"/>
          </w:tcPr>
          <w:p>
            <w:pPr>
              <w:rPr>
                <w:szCs w:val="21"/>
              </w:rPr>
            </w:pPr>
            <w:r>
              <w:rPr>
                <w:rFonts w:hint="eastAsia"/>
                <w:szCs w:val="21"/>
              </w:rPr>
              <w:t>投标须知</w:t>
            </w:r>
          </w:p>
        </w:tc>
        <w:tc>
          <w:tcPr>
            <w:tcW w:w="2268" w:type="dxa"/>
            <w:noWrap/>
            <w:vAlign w:val="center"/>
          </w:tcPr>
          <w:p>
            <w:pPr>
              <w:jc w:val="left"/>
              <w:rPr>
                <w:szCs w:val="21"/>
                <w:u w:val="single"/>
              </w:rPr>
            </w:pPr>
            <w:r>
              <w:rPr>
                <w:rFonts w:hint="eastAsia"/>
                <w:szCs w:val="21"/>
              </w:rPr>
              <w:t xml:space="preserve">        无</w:t>
            </w:r>
          </w:p>
        </w:tc>
        <w:tc>
          <w:tcPr>
            <w:tcW w:w="1843" w:type="dxa"/>
            <w:noWrap/>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noWrap/>
            <w:vAlign w:val="center"/>
          </w:tcPr>
          <w:p>
            <w:pPr>
              <w:jc w:val="center"/>
              <w:rPr>
                <w:szCs w:val="21"/>
              </w:rPr>
            </w:pPr>
            <w:r>
              <w:rPr>
                <w:rFonts w:hint="eastAsia"/>
                <w:szCs w:val="21"/>
              </w:rPr>
              <w:t>4</w:t>
            </w:r>
          </w:p>
        </w:tc>
        <w:tc>
          <w:tcPr>
            <w:tcW w:w="1985" w:type="dxa"/>
            <w:noWrap/>
            <w:vAlign w:val="center"/>
          </w:tcPr>
          <w:p>
            <w:pPr>
              <w:rPr>
                <w:szCs w:val="21"/>
              </w:rPr>
            </w:pPr>
            <w:r>
              <w:rPr>
                <w:szCs w:val="21"/>
              </w:rPr>
              <w:t>逾期竣工违约金</w:t>
            </w:r>
          </w:p>
        </w:tc>
        <w:tc>
          <w:tcPr>
            <w:tcW w:w="1842" w:type="dxa"/>
            <w:noWrap/>
            <w:tcMar>
              <w:left w:w="170" w:type="dxa"/>
            </w:tcMar>
            <w:vAlign w:val="center"/>
          </w:tcPr>
          <w:p>
            <w:pPr>
              <w:rPr>
                <w:szCs w:val="21"/>
              </w:rPr>
            </w:pPr>
            <w:r>
              <w:rPr>
                <w:rFonts w:hint="eastAsia"/>
                <w:szCs w:val="21"/>
              </w:rPr>
              <w:t>专用合同条款</w:t>
            </w:r>
          </w:p>
        </w:tc>
        <w:tc>
          <w:tcPr>
            <w:tcW w:w="2268" w:type="dxa"/>
            <w:noWrap/>
            <w:vAlign w:val="center"/>
          </w:tcPr>
          <w:p>
            <w:pPr>
              <w:jc w:val="center"/>
              <w:rPr>
                <w:szCs w:val="21"/>
              </w:rPr>
            </w:pPr>
            <w:r>
              <w:rPr>
                <w:rFonts w:hint="eastAsia"/>
                <w:szCs w:val="21"/>
              </w:rPr>
              <w:t>合同价款的</w:t>
            </w:r>
            <w:r>
              <w:rPr>
                <w:rFonts w:hint="eastAsia"/>
                <w:szCs w:val="21"/>
                <w:u w:val="single"/>
              </w:rPr>
              <w:t xml:space="preserve">0.04 </w:t>
            </w:r>
            <w:r>
              <w:rPr>
                <w:rFonts w:hint="eastAsia"/>
                <w:szCs w:val="21"/>
              </w:rPr>
              <w:t>%/天</w:t>
            </w:r>
          </w:p>
        </w:tc>
        <w:tc>
          <w:tcPr>
            <w:tcW w:w="1843" w:type="dxa"/>
            <w:noWrap/>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noWrap/>
            <w:vAlign w:val="center"/>
          </w:tcPr>
          <w:p>
            <w:pPr>
              <w:jc w:val="center"/>
              <w:rPr>
                <w:szCs w:val="21"/>
              </w:rPr>
            </w:pPr>
            <w:r>
              <w:rPr>
                <w:rFonts w:hint="eastAsia"/>
                <w:szCs w:val="21"/>
              </w:rPr>
              <w:t>5</w:t>
            </w:r>
          </w:p>
        </w:tc>
        <w:tc>
          <w:tcPr>
            <w:tcW w:w="1985" w:type="dxa"/>
            <w:noWrap/>
            <w:vAlign w:val="center"/>
          </w:tcPr>
          <w:p>
            <w:pPr>
              <w:rPr>
                <w:szCs w:val="21"/>
              </w:rPr>
            </w:pPr>
            <w:r>
              <w:rPr>
                <w:szCs w:val="21"/>
              </w:rPr>
              <w:t>逾期竣工违约金最高限额</w:t>
            </w:r>
          </w:p>
        </w:tc>
        <w:tc>
          <w:tcPr>
            <w:tcW w:w="1842" w:type="dxa"/>
            <w:noWrap/>
            <w:tcMar>
              <w:left w:w="170" w:type="dxa"/>
            </w:tcMar>
            <w:vAlign w:val="center"/>
          </w:tcPr>
          <w:p>
            <w:pPr>
              <w:rPr>
                <w:szCs w:val="21"/>
              </w:rPr>
            </w:pPr>
            <w:r>
              <w:rPr>
                <w:rFonts w:hint="eastAsia"/>
                <w:szCs w:val="21"/>
              </w:rPr>
              <w:t>专用合同条款</w:t>
            </w:r>
          </w:p>
        </w:tc>
        <w:tc>
          <w:tcPr>
            <w:tcW w:w="2268" w:type="dxa"/>
            <w:noWrap/>
            <w:vAlign w:val="center"/>
          </w:tcPr>
          <w:p>
            <w:pPr>
              <w:rPr>
                <w:szCs w:val="21"/>
              </w:rPr>
            </w:pPr>
            <w:r>
              <w:rPr>
                <w:rFonts w:hint="eastAsia"/>
                <w:szCs w:val="21"/>
              </w:rPr>
              <w:t>合同价款的15%</w:t>
            </w:r>
          </w:p>
        </w:tc>
        <w:tc>
          <w:tcPr>
            <w:tcW w:w="1843" w:type="dxa"/>
            <w:noWrap/>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noWrap/>
            <w:vAlign w:val="center"/>
          </w:tcPr>
          <w:p>
            <w:pPr>
              <w:jc w:val="center"/>
              <w:rPr>
                <w:szCs w:val="21"/>
              </w:rPr>
            </w:pPr>
            <w:r>
              <w:rPr>
                <w:rFonts w:hint="eastAsia"/>
                <w:szCs w:val="21"/>
              </w:rPr>
              <w:t>6</w:t>
            </w:r>
          </w:p>
        </w:tc>
        <w:tc>
          <w:tcPr>
            <w:tcW w:w="1985" w:type="dxa"/>
            <w:noWrap/>
            <w:vAlign w:val="center"/>
          </w:tcPr>
          <w:p>
            <w:pPr>
              <w:rPr>
                <w:szCs w:val="21"/>
              </w:rPr>
            </w:pPr>
            <w:r>
              <w:rPr>
                <w:szCs w:val="21"/>
              </w:rPr>
              <w:t>质量标准</w:t>
            </w:r>
          </w:p>
        </w:tc>
        <w:tc>
          <w:tcPr>
            <w:tcW w:w="1842" w:type="dxa"/>
            <w:noWrap/>
            <w:tcMar>
              <w:left w:w="170" w:type="dxa"/>
            </w:tcMar>
            <w:vAlign w:val="center"/>
          </w:tcPr>
          <w:p>
            <w:pPr>
              <w:rPr>
                <w:szCs w:val="21"/>
              </w:rPr>
            </w:pPr>
            <w:r>
              <w:rPr>
                <w:rFonts w:hint="eastAsia"/>
                <w:szCs w:val="21"/>
              </w:rPr>
              <w:t>专用合同条款</w:t>
            </w:r>
          </w:p>
        </w:tc>
        <w:tc>
          <w:tcPr>
            <w:tcW w:w="2268" w:type="dxa"/>
            <w:noWrap/>
            <w:vAlign w:val="center"/>
          </w:tcPr>
          <w:p>
            <w:pPr>
              <w:jc w:val="center"/>
              <w:rPr>
                <w:szCs w:val="21"/>
              </w:rPr>
            </w:pPr>
            <w:r>
              <w:rPr>
                <w:rFonts w:hint="eastAsia"/>
                <w:szCs w:val="21"/>
              </w:rPr>
              <w:t>合格</w:t>
            </w:r>
          </w:p>
        </w:tc>
        <w:tc>
          <w:tcPr>
            <w:tcW w:w="1843" w:type="dxa"/>
            <w:noWrap/>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noWrap/>
            <w:vAlign w:val="center"/>
          </w:tcPr>
          <w:p>
            <w:pPr>
              <w:jc w:val="center"/>
              <w:rPr>
                <w:szCs w:val="21"/>
              </w:rPr>
            </w:pPr>
            <w:r>
              <w:rPr>
                <w:rFonts w:hint="eastAsia"/>
                <w:szCs w:val="21"/>
              </w:rPr>
              <w:t>7</w:t>
            </w:r>
          </w:p>
        </w:tc>
        <w:tc>
          <w:tcPr>
            <w:tcW w:w="1985" w:type="dxa"/>
            <w:noWrap/>
            <w:vAlign w:val="center"/>
          </w:tcPr>
          <w:p>
            <w:pPr>
              <w:rPr>
                <w:szCs w:val="21"/>
              </w:rPr>
            </w:pPr>
            <w:r>
              <w:rPr>
                <w:szCs w:val="21"/>
              </w:rPr>
              <w:t>质量保证金额度</w:t>
            </w:r>
          </w:p>
        </w:tc>
        <w:tc>
          <w:tcPr>
            <w:tcW w:w="1842" w:type="dxa"/>
            <w:noWrap/>
            <w:tcMar>
              <w:left w:w="170" w:type="dxa"/>
            </w:tcMar>
            <w:vAlign w:val="center"/>
          </w:tcPr>
          <w:p>
            <w:pPr>
              <w:rPr>
                <w:szCs w:val="21"/>
              </w:rPr>
            </w:pPr>
            <w:r>
              <w:rPr>
                <w:rFonts w:hint="eastAsia"/>
                <w:szCs w:val="21"/>
              </w:rPr>
              <w:t>专用合同条款</w:t>
            </w:r>
          </w:p>
        </w:tc>
        <w:tc>
          <w:tcPr>
            <w:tcW w:w="2268" w:type="dxa"/>
            <w:noWrap/>
            <w:vAlign w:val="center"/>
          </w:tcPr>
          <w:p>
            <w:pPr>
              <w:jc w:val="center"/>
              <w:rPr>
                <w:szCs w:val="21"/>
              </w:rPr>
            </w:pPr>
            <w:r>
              <w:rPr>
                <w:rFonts w:hint="eastAsia"/>
                <w:szCs w:val="21"/>
              </w:rPr>
              <w:t>结算价的</w:t>
            </w:r>
            <w:r>
              <w:rPr>
                <w:rFonts w:hint="eastAsia"/>
                <w:szCs w:val="21"/>
                <w:u w:val="single"/>
              </w:rPr>
              <w:t>3</w:t>
            </w:r>
            <w:r>
              <w:rPr>
                <w:rFonts w:hint="eastAsia"/>
                <w:szCs w:val="21"/>
              </w:rPr>
              <w:t>%</w:t>
            </w:r>
          </w:p>
        </w:tc>
        <w:tc>
          <w:tcPr>
            <w:tcW w:w="1843" w:type="dxa"/>
            <w:noWrap/>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noWrap/>
            <w:vAlign w:val="center"/>
          </w:tcPr>
          <w:p>
            <w:pPr>
              <w:jc w:val="center"/>
              <w:rPr>
                <w:szCs w:val="21"/>
              </w:rPr>
            </w:pPr>
            <w:r>
              <w:rPr>
                <w:rFonts w:hint="eastAsia"/>
                <w:szCs w:val="21"/>
              </w:rPr>
              <w:t>8</w:t>
            </w:r>
          </w:p>
        </w:tc>
        <w:tc>
          <w:tcPr>
            <w:tcW w:w="1985" w:type="dxa"/>
            <w:noWrap/>
            <w:vAlign w:val="center"/>
          </w:tcPr>
          <w:p>
            <w:pPr>
              <w:rPr>
                <w:szCs w:val="21"/>
              </w:rPr>
            </w:pPr>
            <w:r>
              <w:rPr>
                <w:rFonts w:hint="eastAsia"/>
                <w:szCs w:val="21"/>
              </w:rPr>
              <w:t>农民工工资保障金</w:t>
            </w:r>
          </w:p>
        </w:tc>
        <w:tc>
          <w:tcPr>
            <w:tcW w:w="1842" w:type="dxa"/>
            <w:noWrap/>
            <w:tcMar>
              <w:left w:w="170" w:type="dxa"/>
            </w:tcMar>
            <w:vAlign w:val="center"/>
          </w:tcPr>
          <w:p>
            <w:pPr>
              <w:rPr>
                <w:szCs w:val="21"/>
              </w:rPr>
            </w:pPr>
            <w:r>
              <w:rPr>
                <w:rFonts w:hint="eastAsia"/>
                <w:szCs w:val="21"/>
              </w:rPr>
              <w:t>专用合同条款</w:t>
            </w:r>
          </w:p>
        </w:tc>
        <w:tc>
          <w:tcPr>
            <w:tcW w:w="2268" w:type="dxa"/>
            <w:noWrap/>
            <w:vAlign w:val="center"/>
          </w:tcPr>
          <w:p>
            <w:pPr>
              <w:jc w:val="left"/>
              <w:rPr>
                <w:szCs w:val="21"/>
              </w:rPr>
            </w:pPr>
            <w:r>
              <w:rPr>
                <w:rFonts w:hint="eastAsia"/>
                <w:szCs w:val="21"/>
              </w:rPr>
              <w:t>按南府发[2007]51号文规定</w:t>
            </w:r>
          </w:p>
        </w:tc>
        <w:tc>
          <w:tcPr>
            <w:tcW w:w="1843" w:type="dxa"/>
            <w:noWrap/>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noWrap/>
            <w:vAlign w:val="center"/>
          </w:tcPr>
          <w:p>
            <w:pPr>
              <w:jc w:val="center"/>
              <w:rPr>
                <w:szCs w:val="21"/>
              </w:rPr>
            </w:pPr>
            <w:r>
              <w:rPr>
                <w:szCs w:val="21"/>
              </w:rPr>
              <w:t>……</w:t>
            </w:r>
          </w:p>
        </w:tc>
        <w:tc>
          <w:tcPr>
            <w:tcW w:w="1985" w:type="dxa"/>
            <w:noWrap/>
            <w:vAlign w:val="center"/>
          </w:tcPr>
          <w:p>
            <w:pPr>
              <w:jc w:val="center"/>
              <w:rPr>
                <w:szCs w:val="21"/>
              </w:rPr>
            </w:pPr>
            <w:r>
              <w:rPr>
                <w:szCs w:val="21"/>
              </w:rPr>
              <w:t>……</w:t>
            </w:r>
          </w:p>
        </w:tc>
        <w:tc>
          <w:tcPr>
            <w:tcW w:w="1842" w:type="dxa"/>
            <w:noWrap/>
            <w:tcMar>
              <w:left w:w="170" w:type="dxa"/>
            </w:tcMar>
            <w:vAlign w:val="center"/>
          </w:tcPr>
          <w:p>
            <w:pPr>
              <w:rPr>
                <w:szCs w:val="21"/>
              </w:rPr>
            </w:pPr>
          </w:p>
        </w:tc>
        <w:tc>
          <w:tcPr>
            <w:tcW w:w="2268" w:type="dxa"/>
            <w:noWrap/>
            <w:vAlign w:val="center"/>
          </w:tcPr>
          <w:p>
            <w:pPr>
              <w:jc w:val="center"/>
              <w:rPr>
                <w:szCs w:val="21"/>
              </w:rPr>
            </w:pPr>
          </w:p>
        </w:tc>
        <w:tc>
          <w:tcPr>
            <w:tcW w:w="1843" w:type="dxa"/>
            <w:noWrap/>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8930" w:type="dxa"/>
            <w:gridSpan w:val="5"/>
            <w:noWrap/>
            <w:vAlign w:val="center"/>
          </w:tcPr>
          <w:p>
            <w:pPr>
              <w:rPr>
                <w:szCs w:val="21"/>
              </w:rPr>
            </w:pPr>
            <w:r>
              <w:rPr>
                <w:szCs w:val="21"/>
              </w:rPr>
              <w:t>注：投标人在响应招标文件中规定的实质性要求和条件的基础上，可做出其他有利于招标人的承诺。此类承诺可在本表中予以补充填写。</w:t>
            </w:r>
          </w:p>
        </w:tc>
      </w:tr>
    </w:tbl>
    <w:p>
      <w:pPr>
        <w:spacing w:line="480" w:lineRule="exact"/>
        <w:ind w:firstLine="420" w:firstLineChars="200"/>
        <w:rPr>
          <w:szCs w:val="21"/>
        </w:rPr>
      </w:pPr>
      <w:r>
        <w:rPr>
          <w:szCs w:val="21"/>
        </w:rPr>
        <w:t>投标人（盖章）：</w:t>
      </w:r>
    </w:p>
    <w:p>
      <w:pPr>
        <w:spacing w:line="480" w:lineRule="exact"/>
        <w:ind w:firstLine="420" w:firstLineChars="200"/>
        <w:rPr>
          <w:szCs w:val="21"/>
        </w:rPr>
      </w:pPr>
      <w:r>
        <w:rPr>
          <w:szCs w:val="21"/>
        </w:rPr>
        <w:t>法人代表或委托代理人（签字或盖章）：</w:t>
      </w:r>
    </w:p>
    <w:p>
      <w:pPr>
        <w:spacing w:line="480" w:lineRule="exact"/>
        <w:ind w:firstLine="420" w:firstLineChars="200"/>
        <w:rPr>
          <w:szCs w:val="21"/>
        </w:rPr>
      </w:pPr>
      <w:r>
        <w:rPr>
          <w:szCs w:val="21"/>
        </w:rPr>
        <w:t>日期：年月日</w:t>
      </w:r>
    </w:p>
    <w:p>
      <w:pPr>
        <w:spacing w:line="480" w:lineRule="exact"/>
        <w:ind w:firstLine="420" w:firstLineChars="200"/>
        <w:rPr>
          <w:szCs w:val="21"/>
        </w:rPr>
      </w:pPr>
    </w:p>
    <w:p>
      <w:pPr>
        <w:spacing w:line="480" w:lineRule="exact"/>
        <w:ind w:firstLine="420" w:firstLineChars="200"/>
        <w:rPr>
          <w:szCs w:val="21"/>
        </w:rPr>
      </w:pPr>
    </w:p>
    <w:p>
      <w:pPr>
        <w:spacing w:line="480" w:lineRule="exact"/>
        <w:ind w:firstLine="420" w:firstLineChars="200"/>
        <w:rPr>
          <w:szCs w:val="21"/>
        </w:rPr>
      </w:pPr>
    </w:p>
    <w:p>
      <w:pPr>
        <w:spacing w:line="480" w:lineRule="exact"/>
        <w:ind w:firstLine="420" w:firstLineChars="200"/>
        <w:rPr>
          <w:szCs w:val="21"/>
        </w:rPr>
      </w:pPr>
    </w:p>
    <w:p>
      <w:pPr>
        <w:spacing w:line="480" w:lineRule="exact"/>
        <w:ind w:firstLine="420" w:firstLineChars="200"/>
        <w:rPr>
          <w:szCs w:val="21"/>
        </w:rPr>
      </w:pPr>
    </w:p>
    <w:p>
      <w:pPr>
        <w:spacing w:line="480" w:lineRule="exact"/>
        <w:ind w:firstLine="420" w:firstLineChars="200"/>
        <w:rPr>
          <w:szCs w:val="21"/>
        </w:rPr>
      </w:pPr>
    </w:p>
    <w:p>
      <w:pPr>
        <w:spacing w:line="480" w:lineRule="exact"/>
        <w:ind w:firstLine="420" w:firstLineChars="200"/>
        <w:rPr>
          <w:szCs w:val="21"/>
        </w:rPr>
      </w:pPr>
    </w:p>
    <w:p>
      <w:pPr>
        <w:spacing w:line="480" w:lineRule="exact"/>
        <w:ind w:firstLine="420" w:firstLineChars="200"/>
        <w:rPr>
          <w:szCs w:val="21"/>
        </w:rPr>
      </w:pPr>
    </w:p>
    <w:p>
      <w:pPr>
        <w:spacing w:line="480" w:lineRule="exact"/>
        <w:ind w:firstLine="420" w:firstLineChars="200"/>
        <w:rPr>
          <w:szCs w:val="21"/>
        </w:rPr>
      </w:pPr>
    </w:p>
    <w:p>
      <w:pPr>
        <w:pStyle w:val="49"/>
        <w:keepNext/>
        <w:keepLines/>
        <w:spacing w:before="260" w:after="260" w:line="413" w:lineRule="auto"/>
        <w:jc w:val="center"/>
        <w:outlineLvl w:val="1"/>
        <w:rPr>
          <w:rFonts w:ascii="Arial" w:hAnsi="Arial" w:eastAsia="黑体"/>
          <w:b/>
          <w:bCs/>
          <w:sz w:val="32"/>
          <w:szCs w:val="32"/>
        </w:rPr>
      </w:pPr>
      <w:bookmarkStart w:id="24" w:name="_Toc402335289"/>
      <w:bookmarkStart w:id="25" w:name="_Toc349555832"/>
      <w:bookmarkStart w:id="26" w:name="_Toc349558044"/>
      <w:bookmarkStart w:id="27" w:name="_Toc349557654"/>
      <w:bookmarkStart w:id="28" w:name="_Toc349215560"/>
      <w:bookmarkStart w:id="29" w:name="_Toc368940917"/>
      <w:bookmarkStart w:id="30" w:name="_Toc368945781"/>
      <w:bookmarkStart w:id="31" w:name="_Toc368940150"/>
      <w:bookmarkStart w:id="32" w:name="_Toc349639687"/>
      <w:bookmarkStart w:id="33" w:name="_Toc373743717"/>
      <w:bookmarkStart w:id="34" w:name="_Toc349640339"/>
    </w:p>
    <w:p>
      <w:pPr>
        <w:pStyle w:val="49"/>
        <w:keepNext/>
        <w:keepLines/>
        <w:spacing w:before="260" w:after="260" w:line="413" w:lineRule="auto"/>
        <w:jc w:val="center"/>
        <w:outlineLvl w:val="1"/>
        <w:rPr>
          <w:rFonts w:ascii="Arial" w:hAnsi="Arial" w:eastAsia="黑体"/>
          <w:b/>
          <w:bCs/>
          <w:sz w:val="32"/>
          <w:szCs w:val="32"/>
        </w:rPr>
      </w:pPr>
      <w:r>
        <w:rPr>
          <w:rFonts w:hint="eastAsia" w:ascii="Arial" w:hAnsi="Arial" w:eastAsia="黑体"/>
          <w:b/>
          <w:bCs/>
          <w:sz w:val="32"/>
          <w:szCs w:val="32"/>
        </w:rPr>
        <w:t>投标报价表</w:t>
      </w:r>
      <w:bookmarkEnd w:id="24"/>
      <w:bookmarkEnd w:id="25"/>
      <w:bookmarkEnd w:id="26"/>
      <w:bookmarkEnd w:id="27"/>
      <w:bookmarkEnd w:id="28"/>
      <w:bookmarkEnd w:id="29"/>
      <w:bookmarkEnd w:id="30"/>
      <w:bookmarkEnd w:id="31"/>
      <w:bookmarkEnd w:id="32"/>
      <w:bookmarkEnd w:id="33"/>
      <w:bookmarkEnd w:id="34"/>
    </w:p>
    <w:p>
      <w:pPr>
        <w:pStyle w:val="49"/>
        <w:jc w:val="center"/>
        <w:rPr>
          <w:rFonts w:ascii="Times New Roman" w:hAnsi="Times New Roman"/>
          <w:sz w:val="24"/>
          <w:szCs w:val="24"/>
        </w:rPr>
      </w:pPr>
    </w:p>
    <w:p>
      <w:pPr>
        <w:pStyle w:val="49"/>
        <w:ind w:left="-178" w:leftChars="-85" w:right="-512" w:rightChars="-244"/>
        <w:jc w:val="left"/>
        <w:rPr>
          <w:rFonts w:ascii="Times New Roman" w:hAnsi="Times New Roman"/>
          <w:szCs w:val="24"/>
        </w:rPr>
      </w:pPr>
      <w:r>
        <w:rPr>
          <w:rFonts w:hint="eastAsia" w:ascii="Times New Roman" w:hAnsi="Times New Roman"/>
          <w:szCs w:val="24"/>
        </w:rPr>
        <w:t xml:space="preserve">       工程名称：</w:t>
      </w:r>
    </w:p>
    <w:tbl>
      <w:tblPr>
        <w:tblStyle w:val="31"/>
        <w:tblW w:w="0" w:type="auto"/>
        <w:tblInd w:w="534"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536"/>
        <w:gridCol w:w="2693"/>
        <w:gridCol w:w="155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85" w:hRule="atLeast"/>
        </w:trPr>
        <w:tc>
          <w:tcPr>
            <w:tcW w:w="4536" w:type="dxa"/>
            <w:noWrap/>
            <w:vAlign w:val="center"/>
          </w:tcPr>
          <w:p>
            <w:pPr>
              <w:pStyle w:val="49"/>
              <w:widowControl/>
              <w:jc w:val="center"/>
              <w:rPr>
                <w:rFonts w:ascii="Times New Roman" w:hAnsi="Times New Roman"/>
                <w:szCs w:val="24"/>
              </w:rPr>
            </w:pPr>
            <w:r>
              <w:rPr>
                <w:rFonts w:hint="eastAsia" w:ascii="Times New Roman" w:hAnsi="Times New Roman"/>
                <w:szCs w:val="24"/>
              </w:rPr>
              <w:t>投标报价</w:t>
            </w:r>
          </w:p>
        </w:tc>
        <w:tc>
          <w:tcPr>
            <w:tcW w:w="2693" w:type="dxa"/>
            <w:noWrap/>
            <w:vAlign w:val="center"/>
          </w:tcPr>
          <w:p>
            <w:pPr>
              <w:pStyle w:val="49"/>
              <w:widowControl/>
              <w:jc w:val="right"/>
              <w:rPr>
                <w:rFonts w:ascii="Times New Roman" w:hAnsi="Times New Roman"/>
                <w:szCs w:val="24"/>
              </w:rPr>
            </w:pPr>
            <w:r>
              <w:rPr>
                <w:rFonts w:hint="eastAsia" w:ascii="Times New Roman" w:hAnsi="Times New Roman"/>
                <w:szCs w:val="24"/>
              </w:rPr>
              <w:t xml:space="preserve">  （万元）</w:t>
            </w:r>
          </w:p>
        </w:tc>
        <w:tc>
          <w:tcPr>
            <w:tcW w:w="1559" w:type="dxa"/>
            <w:noWrap/>
            <w:vAlign w:val="center"/>
          </w:tcPr>
          <w:p>
            <w:pPr>
              <w:pStyle w:val="49"/>
              <w:widowControl/>
              <w:jc w:val="center"/>
              <w:rPr>
                <w:rFonts w:ascii="Times New Roman" w:hAnsi="Times New Roman"/>
                <w:szCs w:val="24"/>
              </w:rPr>
            </w:pPr>
            <w:r>
              <w:rPr>
                <w:rFonts w:hint="eastAsia" w:ascii="Times New Roman" w:hAnsi="Times New Roman"/>
                <w:szCs w:val="24"/>
              </w:rPr>
              <w:t>备注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4" w:hRule="atLeast"/>
        </w:trPr>
        <w:tc>
          <w:tcPr>
            <w:tcW w:w="4536" w:type="dxa"/>
            <w:noWrap/>
            <w:vAlign w:val="center"/>
          </w:tcPr>
          <w:p>
            <w:pPr>
              <w:pStyle w:val="49"/>
              <w:widowControl/>
              <w:jc w:val="center"/>
              <w:rPr>
                <w:rFonts w:ascii="Times New Roman" w:hAnsi="Times New Roman"/>
                <w:szCs w:val="24"/>
              </w:rPr>
            </w:pPr>
            <w:r>
              <w:rPr>
                <w:rFonts w:hint="eastAsia" w:ascii="Times New Roman" w:hAnsi="Times New Roman"/>
                <w:szCs w:val="24"/>
              </w:rPr>
              <w:t>工 期</w:t>
            </w:r>
          </w:p>
        </w:tc>
        <w:tc>
          <w:tcPr>
            <w:tcW w:w="2693" w:type="dxa"/>
            <w:noWrap/>
            <w:vAlign w:val="center"/>
          </w:tcPr>
          <w:p>
            <w:pPr>
              <w:pStyle w:val="49"/>
              <w:widowControl/>
              <w:jc w:val="right"/>
              <w:rPr>
                <w:rFonts w:ascii="Times New Roman" w:hAnsi="Times New Roman"/>
                <w:szCs w:val="24"/>
              </w:rPr>
            </w:pPr>
            <w:r>
              <w:rPr>
                <w:rFonts w:hint="eastAsia" w:ascii="Times New Roman" w:hAnsi="Times New Roman"/>
                <w:szCs w:val="24"/>
              </w:rPr>
              <w:t>（天）</w:t>
            </w:r>
          </w:p>
        </w:tc>
        <w:tc>
          <w:tcPr>
            <w:tcW w:w="1559" w:type="dxa"/>
            <w:noWrap/>
          </w:tcPr>
          <w:p>
            <w:pPr>
              <w:pStyle w:val="49"/>
              <w:widowControl/>
              <w:ind w:right="480"/>
              <w:rPr>
                <w:rFonts w:ascii="Times New Roman" w:hAnsi="Times New Roman"/>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6" w:hRule="atLeast"/>
        </w:trPr>
        <w:tc>
          <w:tcPr>
            <w:tcW w:w="4536" w:type="dxa"/>
            <w:noWrap/>
            <w:vAlign w:val="center"/>
          </w:tcPr>
          <w:p>
            <w:pPr>
              <w:pStyle w:val="49"/>
              <w:widowControl/>
              <w:jc w:val="center"/>
              <w:rPr>
                <w:rFonts w:ascii="Times New Roman" w:hAnsi="Times New Roman"/>
                <w:szCs w:val="24"/>
              </w:rPr>
            </w:pPr>
            <w:r>
              <w:rPr>
                <w:rFonts w:hint="eastAsia" w:ascii="Times New Roman" w:hAnsi="Times New Roman"/>
                <w:szCs w:val="24"/>
              </w:rPr>
              <w:t>质 量</w:t>
            </w:r>
          </w:p>
        </w:tc>
        <w:tc>
          <w:tcPr>
            <w:tcW w:w="2693" w:type="dxa"/>
            <w:noWrap/>
            <w:vAlign w:val="center"/>
          </w:tcPr>
          <w:p>
            <w:pPr>
              <w:pStyle w:val="49"/>
              <w:widowControl/>
              <w:jc w:val="right"/>
              <w:rPr>
                <w:rFonts w:ascii="Times New Roman" w:hAnsi="Times New Roman"/>
                <w:szCs w:val="24"/>
              </w:rPr>
            </w:pPr>
          </w:p>
        </w:tc>
        <w:tc>
          <w:tcPr>
            <w:tcW w:w="1559" w:type="dxa"/>
            <w:noWrap/>
          </w:tcPr>
          <w:p>
            <w:pPr>
              <w:pStyle w:val="49"/>
              <w:widowControl/>
              <w:jc w:val="left"/>
              <w:rPr>
                <w:rFonts w:ascii="Times New Roman" w:hAnsi="Times New Roman"/>
                <w:szCs w:val="24"/>
              </w:rPr>
            </w:pPr>
          </w:p>
        </w:tc>
      </w:tr>
    </w:tbl>
    <w:p>
      <w:pPr>
        <w:pStyle w:val="49"/>
        <w:ind w:left="-178" w:leftChars="-85" w:firstLine="177" w:firstLineChars="74"/>
        <w:rPr>
          <w:rFonts w:ascii="Times New Roman" w:hAnsi="Times New Roman"/>
          <w:sz w:val="24"/>
          <w:szCs w:val="24"/>
        </w:rPr>
      </w:pPr>
    </w:p>
    <w:p>
      <w:pPr>
        <w:pStyle w:val="49"/>
        <w:spacing w:line="480" w:lineRule="auto"/>
        <w:ind w:left="-178" w:leftChars="-85" w:firstLine="569" w:firstLineChars="271"/>
        <w:rPr>
          <w:rFonts w:ascii="Times New Roman" w:hAnsi="Times New Roman"/>
          <w:szCs w:val="24"/>
        </w:rPr>
      </w:pPr>
      <w:r>
        <w:rPr>
          <w:rFonts w:hint="eastAsia" w:ascii="Times New Roman" w:hAnsi="Times New Roman"/>
          <w:szCs w:val="24"/>
        </w:rPr>
        <w:t>注：投标报价含建筑安装劳动保险费（即建安劳保费，包含养老保险费、医疗保险费、失业保险费）</w:t>
      </w:r>
    </w:p>
    <w:p>
      <w:pPr>
        <w:pStyle w:val="49"/>
        <w:spacing w:line="480" w:lineRule="auto"/>
        <w:rPr>
          <w:rFonts w:ascii="Times New Roman" w:hAnsi="Times New Roman"/>
          <w:szCs w:val="24"/>
        </w:rPr>
      </w:pPr>
    </w:p>
    <w:p>
      <w:pPr>
        <w:pStyle w:val="49"/>
        <w:spacing w:line="480" w:lineRule="auto"/>
        <w:ind w:firstLine="210" w:firstLineChars="100"/>
        <w:rPr>
          <w:rFonts w:ascii="Times New Roman" w:hAnsi="Times New Roman"/>
          <w:szCs w:val="24"/>
        </w:rPr>
      </w:pPr>
      <w:r>
        <w:rPr>
          <w:rFonts w:hint="eastAsia" w:ascii="Times New Roman" w:hAnsi="Times New Roman"/>
          <w:szCs w:val="24"/>
        </w:rPr>
        <w:t xml:space="preserve">  投标人（盖章）：</w:t>
      </w:r>
    </w:p>
    <w:p>
      <w:pPr>
        <w:pStyle w:val="49"/>
        <w:spacing w:line="480" w:lineRule="auto"/>
        <w:ind w:firstLine="210" w:firstLineChars="100"/>
        <w:rPr>
          <w:rFonts w:ascii="Times New Roman" w:hAnsi="Times New Roman"/>
          <w:szCs w:val="24"/>
        </w:rPr>
      </w:pPr>
    </w:p>
    <w:p>
      <w:pPr>
        <w:pStyle w:val="49"/>
        <w:spacing w:line="480" w:lineRule="auto"/>
        <w:ind w:firstLine="210" w:firstLineChars="100"/>
        <w:rPr>
          <w:rFonts w:ascii="Times New Roman" w:hAnsi="Times New Roman"/>
          <w:szCs w:val="24"/>
        </w:rPr>
      </w:pPr>
      <w:r>
        <w:rPr>
          <w:rFonts w:hint="eastAsia" w:ascii="Times New Roman" w:hAnsi="Times New Roman"/>
          <w:szCs w:val="24"/>
        </w:rPr>
        <w:t xml:space="preserve">  法定代表人或其委托代理人（签字或盖章）：</w:t>
      </w:r>
    </w:p>
    <w:p>
      <w:pPr>
        <w:pStyle w:val="49"/>
        <w:spacing w:line="480" w:lineRule="auto"/>
        <w:ind w:firstLine="210" w:firstLineChars="100"/>
        <w:rPr>
          <w:rFonts w:ascii="Times New Roman" w:hAnsi="Times New Roman"/>
          <w:szCs w:val="24"/>
        </w:rPr>
      </w:pPr>
      <w:r>
        <w:rPr>
          <w:rFonts w:hint="eastAsia" w:ascii="Times New Roman" w:hAnsi="Times New Roman"/>
          <w:szCs w:val="24"/>
        </w:rPr>
        <w:t xml:space="preserve">  日期：</w:t>
      </w:r>
      <w:r>
        <w:rPr>
          <w:rFonts w:hint="eastAsia" w:ascii="Times New Roman" w:hAnsi="Times New Roman"/>
          <w:szCs w:val="21"/>
        </w:rPr>
        <w:t>年月日</w:t>
      </w:r>
    </w:p>
    <w:p>
      <w:pPr>
        <w:spacing w:line="480" w:lineRule="exact"/>
        <w:jc w:val="center"/>
        <w:rPr>
          <w:rFonts w:ascii="楷体_GB2312" w:eastAsia="楷体_GB2312"/>
          <w:b/>
          <w:bCs/>
          <w:sz w:val="28"/>
        </w:rPr>
      </w:pPr>
      <w:r>
        <w:rPr>
          <w:rFonts w:hint="eastAsia" w:ascii="楷体_GB2312" w:eastAsia="楷体_GB2312"/>
          <w:b/>
          <w:bCs/>
          <w:sz w:val="28"/>
        </w:rPr>
        <w:br w:type="page"/>
      </w:r>
    </w:p>
    <w:p>
      <w:pPr>
        <w:spacing w:line="360" w:lineRule="exact"/>
        <w:jc w:val="center"/>
        <w:rPr>
          <w:rFonts w:ascii="楷体_GB2312" w:eastAsia="楷体_GB2312"/>
          <w:b/>
          <w:bCs/>
          <w:sz w:val="32"/>
          <w:szCs w:val="32"/>
        </w:rPr>
      </w:pPr>
      <w:r>
        <w:rPr>
          <w:rFonts w:hint="eastAsia" w:ascii="楷体_GB2312" w:eastAsia="楷体_GB2312"/>
          <w:b/>
          <w:bCs/>
          <w:sz w:val="32"/>
          <w:szCs w:val="32"/>
        </w:rPr>
        <w:t>工程量清单报价表</w:t>
      </w:r>
    </w:p>
    <w:p>
      <w:pPr>
        <w:spacing w:line="360" w:lineRule="exact"/>
        <w:jc w:val="center"/>
        <w:rPr>
          <w:rFonts w:ascii="楷体_GB2312" w:eastAsia="楷体_GB2312"/>
          <w:b/>
          <w:bCs/>
          <w:sz w:val="32"/>
          <w:szCs w:val="32"/>
        </w:rPr>
      </w:pPr>
    </w:p>
    <w:p>
      <w:pPr>
        <w:spacing w:line="360" w:lineRule="exact"/>
        <w:ind w:firstLine="480" w:firstLineChars="200"/>
        <w:rPr>
          <w:rFonts w:ascii="楷体_GB2312" w:eastAsia="楷体_GB2312"/>
          <w:sz w:val="24"/>
        </w:rPr>
      </w:pPr>
      <w:r>
        <w:rPr>
          <w:rFonts w:hint="eastAsia" w:ascii="楷体_GB2312" w:eastAsia="楷体_GB2312"/>
          <w:sz w:val="24"/>
        </w:rPr>
        <w:t>l. 本工程采用工程量清单计价，计价和工程量计算规则按</w:t>
      </w:r>
      <w:r>
        <w:rPr>
          <w:rFonts w:hint="eastAsia" w:ascii="楷体_GB2312" w:hAnsi="宋体" w:eastAsia="楷体_GB2312"/>
          <w:spacing w:val="-4"/>
          <w:sz w:val="24"/>
        </w:rPr>
        <w:t>《建设工程工程量清单计价规范》GB50500-2013广西壮族自治区实施细则、《建设工程工程量计算规范》GB50854</w:t>
      </w:r>
      <w:r>
        <w:rPr>
          <w:szCs w:val="21"/>
        </w:rPr>
        <w:t>~</w:t>
      </w:r>
      <w:r>
        <w:rPr>
          <w:rFonts w:hint="eastAsia" w:ascii="楷体_GB2312" w:hAnsi="宋体" w:eastAsia="楷体_GB2312"/>
          <w:spacing w:val="-4"/>
          <w:sz w:val="24"/>
        </w:rPr>
        <w:t>50862-2013广西壮族自治区实施细则（修订本）</w:t>
      </w:r>
      <w:r>
        <w:rPr>
          <w:rFonts w:hint="eastAsia" w:ascii="楷体_GB2312" w:eastAsia="楷体_GB2312"/>
          <w:sz w:val="24"/>
        </w:rPr>
        <w:t>。</w:t>
      </w:r>
    </w:p>
    <w:p>
      <w:pPr>
        <w:spacing w:line="360" w:lineRule="exact"/>
        <w:ind w:firstLine="480" w:firstLineChars="200"/>
        <w:rPr>
          <w:rFonts w:ascii="楷体_GB2312" w:eastAsia="楷体_GB2312"/>
          <w:sz w:val="24"/>
        </w:rPr>
      </w:pPr>
      <w:r>
        <w:rPr>
          <w:rFonts w:hint="eastAsia" w:ascii="楷体_GB2312" w:eastAsia="楷体_GB2312"/>
          <w:sz w:val="24"/>
        </w:rPr>
        <w:t>2. 工程量清单应与投标须知、合同协议条款、合同通用条款、合同专用条款、技术规范及图纸等文件一起结合使用。</w:t>
      </w:r>
    </w:p>
    <w:p>
      <w:pPr>
        <w:spacing w:line="360" w:lineRule="exact"/>
        <w:ind w:firstLine="480" w:firstLineChars="200"/>
        <w:rPr>
          <w:rFonts w:ascii="楷体_GB2312" w:eastAsia="楷体_GB2312"/>
          <w:sz w:val="24"/>
        </w:rPr>
      </w:pPr>
      <w:r>
        <w:rPr>
          <w:rFonts w:hint="eastAsia" w:ascii="楷体_GB2312" w:eastAsia="楷体_GB2312"/>
          <w:sz w:val="24"/>
        </w:rPr>
        <w:t>3. 工程量清单中所列工程量系发包人按照现有图纸及有关资料依据建设行政主管部门所颁布的计量规则计算的，它是招标文件的组成部分，作为投标报价的共同基础。中标后结算支付，以经财政部门投资评审中心审定的设计图纸和设计变更实际工程量为依据，按中标单位投标所报的工程量清单的单价支付费用。</w:t>
      </w:r>
    </w:p>
    <w:p>
      <w:pPr>
        <w:spacing w:line="360" w:lineRule="exact"/>
        <w:ind w:firstLine="480" w:firstLineChars="200"/>
        <w:rPr>
          <w:rFonts w:ascii="楷体_GB2312" w:eastAsia="楷体_GB2312"/>
          <w:sz w:val="24"/>
        </w:rPr>
      </w:pPr>
      <w:r>
        <w:rPr>
          <w:rFonts w:hint="eastAsia" w:ascii="楷体_GB2312" w:eastAsia="楷体_GB2312"/>
          <w:sz w:val="24"/>
        </w:rPr>
        <w:t>4. 工程量清单中各分项工程的综合单价为本工程包干单价，不管投标人今后施工方案如何改变及工程量实际发生多少，均按包干单价执行。</w:t>
      </w:r>
    </w:p>
    <w:p>
      <w:pPr>
        <w:spacing w:line="360" w:lineRule="exact"/>
        <w:ind w:firstLine="480" w:firstLineChars="200"/>
        <w:rPr>
          <w:rFonts w:ascii="楷体_GB2312" w:eastAsia="楷体_GB2312"/>
          <w:sz w:val="24"/>
        </w:rPr>
      </w:pPr>
      <w:r>
        <w:rPr>
          <w:rFonts w:hint="eastAsia" w:ascii="楷体_GB2312" w:eastAsia="楷体_GB2312"/>
          <w:sz w:val="24"/>
        </w:rPr>
        <w:t>5. 对工程和材料的一般指示或说明已写于合同文件、图纸和技术规范内。给工程量清单各细目标价前，须参阅合同文件和技术规范的有关部分。</w:t>
      </w:r>
    </w:p>
    <w:p>
      <w:pPr>
        <w:spacing w:line="360" w:lineRule="exact"/>
        <w:ind w:firstLine="480" w:firstLineChars="200"/>
        <w:rPr>
          <w:rFonts w:ascii="楷体_GB2312" w:eastAsia="楷体_GB2312"/>
          <w:sz w:val="24"/>
        </w:rPr>
      </w:pPr>
      <w:r>
        <w:rPr>
          <w:rFonts w:hint="eastAsia" w:ascii="楷体_GB2312" w:eastAsia="楷体_GB2312"/>
          <w:sz w:val="24"/>
        </w:rPr>
        <w:t>6．所有报价应以人民币表示。</w:t>
      </w:r>
    </w:p>
    <w:p>
      <w:pPr>
        <w:spacing w:line="360" w:lineRule="exact"/>
        <w:ind w:firstLine="480" w:firstLineChars="200"/>
        <w:rPr>
          <w:rFonts w:ascii="楷体_GB2312" w:eastAsia="楷体_GB2312"/>
          <w:sz w:val="24"/>
        </w:rPr>
      </w:pPr>
      <w:r>
        <w:rPr>
          <w:rFonts w:hint="eastAsia" w:ascii="楷体_GB2312" w:eastAsia="楷体_GB2312"/>
          <w:sz w:val="24"/>
        </w:rPr>
        <w:t>7.工程量清单另册发放。</w:t>
      </w:r>
    </w:p>
    <w:p>
      <w:pPr>
        <w:spacing w:line="480" w:lineRule="exact"/>
        <w:rPr>
          <w:rFonts w:ascii="楷体_GB2312" w:eastAsia="楷体_GB2312"/>
          <w:sz w:val="24"/>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ind w:firstLine="3120" w:firstLineChars="1300"/>
        <w:rPr>
          <w:rFonts w:ascii="楷体_GB2312" w:eastAsia="楷体_GB2312"/>
          <w:sz w:val="24"/>
        </w:rPr>
      </w:pPr>
      <w:r>
        <w:rPr>
          <w:rFonts w:hint="eastAsia" w:ascii="楷体_GB2312" w:eastAsia="楷体_GB2312"/>
          <w:sz w:val="24"/>
        </w:rPr>
        <w:t>报价供应商：（盖章）</w:t>
      </w:r>
    </w:p>
    <w:p>
      <w:pPr>
        <w:spacing w:line="480" w:lineRule="exact"/>
        <w:jc w:val="center"/>
        <w:rPr>
          <w:rFonts w:ascii="楷体_GB2312" w:eastAsia="楷体_GB2312"/>
          <w:sz w:val="24"/>
        </w:rPr>
      </w:pPr>
      <w:r>
        <w:rPr>
          <w:rFonts w:hint="eastAsia" w:ascii="楷体_GB2312" w:eastAsia="楷体_GB2312"/>
          <w:sz w:val="24"/>
        </w:rPr>
        <w:t xml:space="preserve">           法定代表人或委托代理人：（签字或盖章）</w:t>
      </w:r>
    </w:p>
    <w:p>
      <w:pPr>
        <w:spacing w:line="480" w:lineRule="exact"/>
        <w:ind w:firstLine="3120" w:firstLineChars="1300"/>
        <w:rPr>
          <w:rFonts w:ascii="楷体_GB2312" w:eastAsia="楷体_GB2312"/>
          <w:sz w:val="24"/>
        </w:rPr>
      </w:pPr>
      <w:r>
        <w:rPr>
          <w:rFonts w:hint="eastAsia" w:ascii="楷体_GB2312" w:eastAsia="楷体_GB2312"/>
          <w:sz w:val="24"/>
        </w:rPr>
        <w:t>日期：年月日</w:t>
      </w:r>
    </w:p>
    <w:p>
      <w:pPr>
        <w:pStyle w:val="15"/>
        <w:ind w:firstLine="480"/>
        <w:rPr>
          <w:rFonts w:ascii="楷体_GB2312" w:eastAsia="楷体_GB2312"/>
        </w:rPr>
      </w:pPr>
      <w:r>
        <w:rPr>
          <w:rFonts w:hint="eastAsia" w:ascii="楷体_GB2312" w:eastAsia="楷体_GB2312"/>
        </w:rPr>
        <w:br w:type="page"/>
      </w:r>
    </w:p>
    <w:p>
      <w:pPr>
        <w:pStyle w:val="15"/>
        <w:jc w:val="center"/>
        <w:rPr>
          <w:rFonts w:ascii="楷体_GB2312" w:hAnsi="宋体" w:eastAsia="楷体_GB2312"/>
          <w:b/>
          <w:sz w:val="32"/>
        </w:rPr>
      </w:pPr>
      <w:r>
        <w:rPr>
          <w:rFonts w:hint="eastAsia" w:ascii="楷体_GB2312" w:hAnsi="宋体" w:eastAsia="楷体_GB2312"/>
          <w:b/>
          <w:sz w:val="32"/>
        </w:rPr>
        <w:t>资格证明文件（格式）</w:t>
      </w:r>
    </w:p>
    <w:p>
      <w:pPr>
        <w:pStyle w:val="15"/>
        <w:rPr>
          <w:rFonts w:ascii="楷体_GB2312" w:hAnsi="宋体" w:eastAsia="楷体_GB2312"/>
          <w:b/>
          <w:sz w:val="32"/>
        </w:rPr>
      </w:pPr>
    </w:p>
    <w:p>
      <w:pPr>
        <w:pStyle w:val="15"/>
        <w:spacing w:line="400" w:lineRule="exact"/>
        <w:ind w:firstLine="480" w:firstLineChars="200"/>
        <w:rPr>
          <w:rFonts w:ascii="楷体_GB2312" w:hAnsi="宋体" w:eastAsia="楷体_GB2312"/>
          <w:b/>
          <w:sz w:val="24"/>
          <w:szCs w:val="24"/>
        </w:rPr>
      </w:pPr>
      <w:r>
        <w:rPr>
          <w:rFonts w:hint="eastAsia" w:ascii="楷体_GB2312" w:hAnsi="宋体" w:eastAsia="楷体_GB2312"/>
          <w:sz w:val="24"/>
          <w:szCs w:val="24"/>
        </w:rPr>
        <w:t>此文件包含以下内容：</w:t>
      </w:r>
    </w:p>
    <w:p>
      <w:pPr>
        <w:pStyle w:val="15"/>
        <w:spacing w:line="400" w:lineRule="exact"/>
        <w:ind w:firstLine="420"/>
        <w:rPr>
          <w:rFonts w:ascii="楷体_GB2312" w:hAnsi="宋体" w:eastAsia="楷体_GB2312"/>
          <w:sz w:val="24"/>
          <w:szCs w:val="24"/>
        </w:rPr>
      </w:pPr>
      <w:r>
        <w:rPr>
          <w:rFonts w:hint="eastAsia" w:ascii="楷体_GB2312" w:hAnsi="宋体" w:eastAsia="楷体_GB2312"/>
          <w:b/>
          <w:bCs/>
          <w:sz w:val="24"/>
          <w:szCs w:val="24"/>
        </w:rPr>
        <w:t>（1）</w:t>
      </w:r>
      <w:r>
        <w:rPr>
          <w:rFonts w:hint="eastAsia" w:ascii="楷体_GB2312" w:hAnsi="宋体" w:eastAsia="楷体_GB2312"/>
          <w:sz w:val="24"/>
          <w:szCs w:val="24"/>
        </w:rPr>
        <w:t>报价供应商有效的“法人营业执照”副本内页复印件，要求清晰反映该报价供应商本年度年检情况记录和经营范围（</w:t>
      </w:r>
      <w:r>
        <w:rPr>
          <w:rFonts w:hint="eastAsia" w:ascii="楷体_GB2312" w:hAnsi="宋体" w:eastAsia="楷体_GB2312"/>
          <w:b/>
          <w:bCs/>
          <w:sz w:val="24"/>
          <w:szCs w:val="24"/>
        </w:rPr>
        <w:t>必须提供，原件备查</w:t>
      </w:r>
      <w:r>
        <w:rPr>
          <w:rFonts w:hint="eastAsia" w:ascii="楷体_GB2312" w:hAnsi="宋体" w:eastAsia="楷体_GB2312"/>
          <w:sz w:val="24"/>
          <w:szCs w:val="24"/>
        </w:rPr>
        <w:t xml:space="preserve">）； </w:t>
      </w:r>
    </w:p>
    <w:p>
      <w:pPr>
        <w:pStyle w:val="15"/>
        <w:spacing w:line="400" w:lineRule="exact"/>
        <w:ind w:firstLine="420"/>
        <w:rPr>
          <w:rFonts w:ascii="楷体_GB2312" w:hAnsi="宋体" w:eastAsia="楷体_GB2312"/>
          <w:sz w:val="24"/>
          <w:szCs w:val="24"/>
        </w:rPr>
      </w:pPr>
      <w:r>
        <w:rPr>
          <w:rFonts w:hint="eastAsia" w:ascii="楷体_GB2312" w:hAnsi="宋体" w:eastAsia="楷体_GB2312"/>
          <w:b/>
          <w:sz w:val="24"/>
          <w:szCs w:val="24"/>
        </w:rPr>
        <w:t>（2）</w:t>
      </w:r>
      <w:r>
        <w:rPr>
          <w:rFonts w:hint="eastAsia" w:ascii="楷体_GB2312" w:hAnsi="宋体" w:eastAsia="楷体_GB2312"/>
          <w:sz w:val="24"/>
          <w:szCs w:val="24"/>
        </w:rPr>
        <w:t>法定代表人资格证明书复印件</w:t>
      </w:r>
      <w:r>
        <w:rPr>
          <w:rFonts w:hint="eastAsia" w:ascii="楷体_GB2312" w:hAnsi="宋体" w:eastAsia="楷体_GB2312"/>
          <w:b/>
          <w:sz w:val="24"/>
          <w:szCs w:val="24"/>
        </w:rPr>
        <w:t>（必须提供）</w:t>
      </w:r>
      <w:r>
        <w:rPr>
          <w:rFonts w:hint="eastAsia" w:ascii="楷体_GB2312" w:hAnsi="宋体" w:eastAsia="楷体_GB2312"/>
          <w:sz w:val="24"/>
          <w:szCs w:val="24"/>
        </w:rPr>
        <w:t>；</w:t>
      </w:r>
    </w:p>
    <w:p>
      <w:pPr>
        <w:pStyle w:val="15"/>
        <w:spacing w:line="400" w:lineRule="exact"/>
        <w:ind w:firstLine="420"/>
        <w:rPr>
          <w:rFonts w:ascii="楷体_GB2312" w:hAnsi="宋体" w:eastAsia="楷体_GB2312"/>
          <w:sz w:val="24"/>
          <w:szCs w:val="24"/>
        </w:rPr>
      </w:pPr>
      <w:r>
        <w:rPr>
          <w:rFonts w:hint="eastAsia" w:ascii="楷体_GB2312" w:hAnsi="宋体" w:eastAsia="楷体_GB2312"/>
          <w:b/>
          <w:bCs/>
          <w:sz w:val="24"/>
          <w:szCs w:val="24"/>
        </w:rPr>
        <w:t>（3）</w:t>
      </w:r>
      <w:r>
        <w:rPr>
          <w:rFonts w:hint="eastAsia" w:ascii="楷体_GB2312" w:hAnsi="宋体" w:eastAsia="楷体_GB2312"/>
          <w:sz w:val="24"/>
          <w:szCs w:val="24"/>
        </w:rPr>
        <w:t>报价供应商</w:t>
      </w:r>
      <w:r>
        <w:rPr>
          <w:rFonts w:hint="eastAsia" w:ascii="楷体_GB2312" w:eastAsia="楷体_GB2312"/>
          <w:sz w:val="24"/>
          <w:szCs w:val="24"/>
        </w:rPr>
        <w:t>安全生产许可证复印件</w:t>
      </w:r>
      <w:r>
        <w:rPr>
          <w:rFonts w:hint="eastAsia" w:ascii="楷体_GB2312" w:hAnsi="宋体" w:eastAsia="楷体_GB2312"/>
          <w:b/>
          <w:bCs/>
          <w:sz w:val="24"/>
          <w:szCs w:val="24"/>
        </w:rPr>
        <w:t>（必须提供）；</w:t>
      </w:r>
    </w:p>
    <w:p>
      <w:pPr>
        <w:pStyle w:val="15"/>
        <w:spacing w:line="400" w:lineRule="exact"/>
        <w:ind w:firstLine="482" w:firstLineChars="200"/>
        <w:rPr>
          <w:rFonts w:ascii="楷体_GB2312" w:hAnsi="宋体" w:eastAsia="楷体_GB2312"/>
          <w:sz w:val="24"/>
          <w:szCs w:val="24"/>
        </w:rPr>
      </w:pPr>
      <w:r>
        <w:rPr>
          <w:rFonts w:hint="eastAsia" w:ascii="楷体_GB2312" w:hAnsi="宋体" w:eastAsia="楷体_GB2312"/>
          <w:b/>
          <w:bCs/>
          <w:sz w:val="24"/>
          <w:szCs w:val="24"/>
        </w:rPr>
        <w:t>（4）</w:t>
      </w:r>
      <w:r>
        <w:rPr>
          <w:rFonts w:hint="eastAsia" w:ascii="楷体_GB2312" w:hAnsi="宋体" w:eastAsia="楷体_GB2312"/>
          <w:sz w:val="24"/>
          <w:szCs w:val="24"/>
        </w:rPr>
        <w:t>法定代表人身份证复印件（</w:t>
      </w:r>
      <w:r>
        <w:rPr>
          <w:rFonts w:hint="eastAsia" w:ascii="楷体_GB2312" w:hAnsi="宋体" w:eastAsia="楷体_GB2312"/>
          <w:b/>
          <w:bCs/>
          <w:sz w:val="24"/>
          <w:szCs w:val="24"/>
        </w:rPr>
        <w:t>法定代表人参加报价时</w:t>
      </w:r>
      <w:r>
        <w:rPr>
          <w:rFonts w:hint="eastAsia" w:ascii="楷体_GB2312" w:hAnsi="宋体" w:eastAsia="楷体_GB2312"/>
          <w:b/>
          <w:sz w:val="24"/>
          <w:szCs w:val="24"/>
        </w:rPr>
        <w:t>，</w:t>
      </w:r>
      <w:r>
        <w:rPr>
          <w:rFonts w:hint="eastAsia" w:ascii="楷体_GB2312" w:hAnsi="宋体" w:eastAsia="楷体_GB2312"/>
          <w:b/>
          <w:bCs/>
          <w:sz w:val="24"/>
          <w:szCs w:val="24"/>
        </w:rPr>
        <w:t>必须提供</w:t>
      </w:r>
      <w:r>
        <w:rPr>
          <w:rFonts w:hint="eastAsia" w:ascii="楷体_GB2312" w:hAnsi="宋体" w:eastAsia="楷体_GB2312"/>
          <w:sz w:val="24"/>
          <w:szCs w:val="24"/>
        </w:rPr>
        <w:t>）；</w:t>
      </w:r>
    </w:p>
    <w:p>
      <w:pPr>
        <w:pStyle w:val="15"/>
        <w:spacing w:line="400" w:lineRule="exact"/>
        <w:ind w:firstLine="472" w:firstLineChars="196"/>
        <w:rPr>
          <w:rFonts w:ascii="楷体_GB2312" w:hAnsi="宋体" w:eastAsia="楷体_GB2312"/>
          <w:sz w:val="24"/>
          <w:szCs w:val="24"/>
        </w:rPr>
      </w:pPr>
      <w:r>
        <w:rPr>
          <w:rFonts w:hint="eastAsia" w:ascii="楷体_GB2312" w:hAnsi="宋体" w:eastAsia="楷体_GB2312"/>
          <w:b/>
          <w:bCs/>
          <w:sz w:val="24"/>
          <w:szCs w:val="24"/>
        </w:rPr>
        <w:t>（5）</w:t>
      </w:r>
      <w:r>
        <w:rPr>
          <w:rFonts w:hint="eastAsia" w:ascii="楷体_GB2312" w:hAnsi="宋体" w:eastAsia="楷体_GB2312"/>
          <w:sz w:val="24"/>
          <w:szCs w:val="24"/>
        </w:rPr>
        <w:t>法人授权委托书原件和委托代理人身份证复印件（</w:t>
      </w:r>
      <w:r>
        <w:rPr>
          <w:rFonts w:hint="eastAsia" w:ascii="楷体_GB2312" w:hAnsi="宋体" w:eastAsia="楷体_GB2312"/>
          <w:b/>
          <w:sz w:val="24"/>
          <w:szCs w:val="24"/>
        </w:rPr>
        <w:t>委托代理时</w:t>
      </w:r>
      <w:r>
        <w:rPr>
          <w:rFonts w:hint="eastAsia" w:ascii="楷体_GB2312" w:hAnsi="宋体" w:eastAsia="楷体_GB2312"/>
          <w:b/>
          <w:bCs/>
          <w:sz w:val="24"/>
          <w:szCs w:val="24"/>
        </w:rPr>
        <w:t>必须提供</w:t>
      </w:r>
      <w:r>
        <w:rPr>
          <w:rFonts w:hint="eastAsia" w:ascii="楷体_GB2312" w:hAnsi="宋体" w:eastAsia="楷体_GB2312"/>
          <w:sz w:val="24"/>
          <w:szCs w:val="24"/>
        </w:rPr>
        <w:t>）。</w:t>
      </w:r>
    </w:p>
    <w:p>
      <w:pPr>
        <w:pStyle w:val="15"/>
        <w:spacing w:line="400" w:lineRule="exact"/>
        <w:ind w:firstLine="420"/>
        <w:rPr>
          <w:rFonts w:ascii="楷体_GB2312" w:hAnsi="宋体" w:eastAsia="楷体_GB2312"/>
          <w:sz w:val="24"/>
          <w:szCs w:val="24"/>
        </w:rPr>
      </w:pPr>
      <w:r>
        <w:rPr>
          <w:rFonts w:hint="eastAsia" w:ascii="楷体_GB2312" w:hAnsi="宋体" w:eastAsia="楷体_GB2312"/>
          <w:b/>
          <w:bCs/>
          <w:sz w:val="24"/>
          <w:szCs w:val="24"/>
        </w:rPr>
        <w:t>（6）</w:t>
      </w:r>
      <w:r>
        <w:rPr>
          <w:rFonts w:hint="eastAsia" w:ascii="楷体_GB2312" w:hAnsi="宋体" w:eastAsia="楷体_GB2312"/>
          <w:sz w:val="24"/>
          <w:szCs w:val="24"/>
        </w:rPr>
        <w:t>报价供应商拟投入本项目的项目经理资格证书</w:t>
      </w:r>
      <w:r>
        <w:rPr>
          <w:rFonts w:hint="eastAsia" w:ascii="楷体_GB2312" w:hAnsi="宋体" w:eastAsia="楷体_GB2312" w:cs="Courier New"/>
          <w:spacing w:val="2"/>
          <w:sz w:val="24"/>
          <w:szCs w:val="24"/>
        </w:rPr>
        <w:t>（须持有二级及以上注册建造师证书）及中级或以上职称证书复印件</w:t>
      </w:r>
      <w:r>
        <w:rPr>
          <w:rFonts w:hint="eastAsia" w:ascii="楷体_GB2312" w:hAnsi="宋体" w:eastAsia="楷体_GB2312"/>
          <w:sz w:val="24"/>
          <w:szCs w:val="24"/>
        </w:rPr>
        <w:t>（</w:t>
      </w:r>
      <w:r>
        <w:rPr>
          <w:rFonts w:hint="eastAsia" w:ascii="楷体_GB2312" w:hAnsi="宋体" w:eastAsia="楷体_GB2312"/>
          <w:b/>
          <w:bCs/>
          <w:sz w:val="24"/>
          <w:szCs w:val="24"/>
        </w:rPr>
        <w:t>必须提供</w:t>
      </w:r>
      <w:r>
        <w:rPr>
          <w:rFonts w:hint="eastAsia" w:ascii="楷体_GB2312" w:hAnsi="宋体" w:eastAsia="楷体_GB2312"/>
          <w:sz w:val="24"/>
          <w:szCs w:val="24"/>
        </w:rPr>
        <w:t>）；</w:t>
      </w:r>
    </w:p>
    <w:p>
      <w:pPr>
        <w:pStyle w:val="15"/>
        <w:spacing w:line="400" w:lineRule="exact"/>
        <w:ind w:firstLine="420"/>
        <w:rPr>
          <w:rFonts w:ascii="楷体_GB2312" w:hAnsi="宋体" w:eastAsia="楷体_GB2312"/>
          <w:sz w:val="24"/>
          <w:szCs w:val="24"/>
        </w:rPr>
      </w:pPr>
      <w:r>
        <w:rPr>
          <w:rFonts w:hint="eastAsia" w:ascii="楷体_GB2312" w:hAnsi="宋体" w:eastAsia="楷体_GB2312"/>
          <w:b/>
          <w:bCs/>
          <w:sz w:val="24"/>
        </w:rPr>
        <w:t>（7）</w:t>
      </w:r>
      <w:r>
        <w:rPr>
          <w:rFonts w:hint="eastAsia" w:ascii="楷体_GB2312" w:hAnsi="宋体" w:eastAsia="楷体_GB2312"/>
          <w:sz w:val="24"/>
          <w:szCs w:val="24"/>
        </w:rPr>
        <w:t>报价供应商认为必要提供的声明及文件资料。</w:t>
      </w:r>
    </w:p>
    <w:p>
      <w:pPr>
        <w:pStyle w:val="15"/>
        <w:jc w:val="center"/>
        <w:rPr>
          <w:rFonts w:ascii="楷体_GB2312" w:eastAsia="楷体_GB2312"/>
          <w:sz w:val="36"/>
        </w:rPr>
      </w:pPr>
      <w:r>
        <w:rPr>
          <w:rFonts w:hint="eastAsia" w:ascii="楷体_GB2312" w:eastAsia="楷体_GB2312"/>
          <w:sz w:val="36"/>
        </w:rPr>
        <w:br w:type="page"/>
      </w:r>
    </w:p>
    <w:p>
      <w:pPr>
        <w:pStyle w:val="15"/>
        <w:jc w:val="center"/>
        <w:rPr>
          <w:rFonts w:ascii="楷体_GB2312" w:eastAsia="楷体_GB2312"/>
          <w:b/>
          <w:sz w:val="32"/>
          <w:szCs w:val="32"/>
        </w:rPr>
      </w:pPr>
      <w:r>
        <w:rPr>
          <w:rFonts w:hint="eastAsia" w:ascii="楷体_GB2312" w:eastAsia="楷体_GB2312"/>
          <w:b/>
          <w:sz w:val="32"/>
          <w:szCs w:val="32"/>
        </w:rPr>
        <w:t>法定代表人资格证明书</w:t>
      </w:r>
    </w:p>
    <w:p>
      <w:pPr>
        <w:pStyle w:val="15"/>
        <w:ind w:firstLine="480"/>
        <w:jc w:val="center"/>
        <w:rPr>
          <w:rFonts w:ascii="楷体_GB2312" w:eastAsia="楷体_GB2312"/>
          <w:sz w:val="24"/>
        </w:rPr>
      </w:pPr>
    </w:p>
    <w:p>
      <w:pPr>
        <w:pStyle w:val="15"/>
        <w:ind w:firstLine="480"/>
        <w:rPr>
          <w:rFonts w:ascii="楷体_GB2312" w:eastAsia="楷体_GB2312"/>
          <w:sz w:val="24"/>
        </w:rPr>
      </w:pPr>
    </w:p>
    <w:p>
      <w:pPr>
        <w:pStyle w:val="15"/>
        <w:ind w:firstLine="480"/>
        <w:rPr>
          <w:rFonts w:ascii="楷体_GB2312" w:eastAsia="楷体_GB2312"/>
          <w:sz w:val="24"/>
        </w:rPr>
      </w:pPr>
    </w:p>
    <w:p>
      <w:pPr>
        <w:pStyle w:val="15"/>
        <w:spacing w:line="440" w:lineRule="atLeast"/>
        <w:ind w:firstLine="482"/>
        <w:rPr>
          <w:rFonts w:ascii="楷体_GB2312" w:eastAsia="楷体_GB2312"/>
          <w:sz w:val="24"/>
        </w:rPr>
      </w:pPr>
      <w:r>
        <w:rPr>
          <w:rFonts w:hint="eastAsia" w:ascii="楷体_GB2312" w:eastAsia="楷体_GB2312"/>
          <w:sz w:val="24"/>
        </w:rPr>
        <w:t>我（姓名）系（报价供应商名称）的法定代表人，以本公司的名义参加工程的报价活动。并在报价过程中签署一切文件和处理与之有关的一切事务。</w:t>
      </w:r>
    </w:p>
    <w:p>
      <w:pPr>
        <w:pStyle w:val="15"/>
        <w:spacing w:line="440" w:lineRule="atLeast"/>
        <w:ind w:firstLine="482"/>
        <w:rPr>
          <w:rFonts w:ascii="楷体_GB2312" w:eastAsia="楷体_GB2312"/>
          <w:sz w:val="24"/>
        </w:rPr>
      </w:pPr>
      <w:r>
        <w:rPr>
          <w:rFonts w:hint="eastAsia" w:ascii="楷体_GB2312" w:eastAsia="楷体_GB2312"/>
          <w:sz w:val="24"/>
        </w:rPr>
        <w:t>特此证明。</w:t>
      </w:r>
    </w:p>
    <w:p>
      <w:pPr>
        <w:pStyle w:val="15"/>
        <w:ind w:firstLine="480"/>
        <w:rPr>
          <w:rFonts w:ascii="楷体_GB2312" w:eastAsia="楷体_GB2312"/>
          <w:sz w:val="24"/>
        </w:rPr>
      </w:pPr>
    </w:p>
    <w:p>
      <w:pPr>
        <w:pStyle w:val="15"/>
        <w:ind w:firstLine="480"/>
        <w:rPr>
          <w:rFonts w:ascii="楷体_GB2312" w:eastAsia="楷体_GB2312"/>
          <w:sz w:val="24"/>
        </w:rPr>
      </w:pPr>
    </w:p>
    <w:p>
      <w:pPr>
        <w:pStyle w:val="15"/>
        <w:ind w:firstLine="480"/>
        <w:rPr>
          <w:rFonts w:ascii="楷体_GB2312" w:eastAsia="楷体_GB2312"/>
          <w:sz w:val="24"/>
        </w:rPr>
      </w:pPr>
      <w:r>
        <w:rPr>
          <w:rFonts w:hint="eastAsia" w:ascii="楷体_GB2312" w:eastAsia="楷体_GB2312"/>
          <w:sz w:val="24"/>
        </w:rPr>
        <w:t>报价供应商：（盖章）</w:t>
      </w:r>
    </w:p>
    <w:p>
      <w:pPr>
        <w:pStyle w:val="15"/>
        <w:ind w:firstLine="480"/>
        <w:rPr>
          <w:rFonts w:ascii="楷体_GB2312" w:eastAsia="楷体_GB2312"/>
          <w:sz w:val="24"/>
        </w:rPr>
      </w:pPr>
    </w:p>
    <w:p>
      <w:pPr>
        <w:pStyle w:val="15"/>
        <w:ind w:firstLine="480"/>
        <w:rPr>
          <w:rFonts w:ascii="楷体_GB2312" w:eastAsia="楷体_GB2312"/>
          <w:sz w:val="24"/>
        </w:rPr>
      </w:pPr>
    </w:p>
    <w:p>
      <w:pPr>
        <w:pStyle w:val="15"/>
        <w:ind w:firstLine="480"/>
        <w:rPr>
          <w:rFonts w:ascii="楷体_GB2312" w:eastAsia="楷体_GB2312"/>
          <w:sz w:val="24"/>
        </w:rPr>
      </w:pPr>
      <w:r>
        <w:rPr>
          <w:rFonts w:hint="eastAsia" w:ascii="楷体_GB2312" w:eastAsia="楷体_GB2312"/>
          <w:sz w:val="24"/>
        </w:rPr>
        <w:t xml:space="preserve">日期：     年     月     日       </w:t>
      </w:r>
    </w:p>
    <w:p>
      <w:pPr>
        <w:pStyle w:val="15"/>
        <w:ind w:firstLine="480"/>
        <w:rPr>
          <w:rFonts w:ascii="楷体_GB2312" w:eastAsia="楷体_GB2312"/>
          <w:sz w:val="24"/>
        </w:rPr>
      </w:pPr>
    </w:p>
    <w:p>
      <w:pPr>
        <w:pStyle w:val="15"/>
        <w:ind w:firstLine="480"/>
        <w:rPr>
          <w:rFonts w:ascii="楷体_GB2312" w:eastAsia="楷体_GB2312"/>
          <w:sz w:val="24"/>
        </w:rPr>
      </w:pPr>
    </w:p>
    <w:p>
      <w:pPr>
        <w:pStyle w:val="15"/>
        <w:ind w:firstLine="480"/>
        <w:rPr>
          <w:rFonts w:ascii="楷体_GB2312" w:eastAsia="楷体_GB2312"/>
          <w:sz w:val="24"/>
        </w:rPr>
      </w:pPr>
    </w:p>
    <w:p>
      <w:pPr>
        <w:pStyle w:val="15"/>
        <w:ind w:firstLine="480"/>
        <w:rPr>
          <w:rFonts w:ascii="楷体_GB2312" w:eastAsia="楷体_GB2312"/>
          <w:sz w:val="24"/>
        </w:rPr>
      </w:pPr>
    </w:p>
    <w:p>
      <w:pPr>
        <w:pStyle w:val="15"/>
        <w:ind w:firstLine="480"/>
        <w:rPr>
          <w:rFonts w:ascii="楷体_GB2312" w:eastAsia="楷体_GB2312"/>
          <w:sz w:val="24"/>
        </w:rPr>
      </w:pPr>
    </w:p>
    <w:p>
      <w:pPr>
        <w:pStyle w:val="15"/>
        <w:ind w:firstLine="480"/>
        <w:rPr>
          <w:rFonts w:ascii="楷体_GB2312" w:eastAsia="楷体_GB2312"/>
          <w:sz w:val="24"/>
        </w:rPr>
      </w:pPr>
    </w:p>
    <w:p>
      <w:pPr>
        <w:pStyle w:val="15"/>
        <w:ind w:firstLine="480"/>
        <w:rPr>
          <w:rFonts w:ascii="楷体_GB2312" w:eastAsia="楷体_GB2312"/>
          <w:sz w:val="24"/>
        </w:rPr>
      </w:pPr>
    </w:p>
    <w:p>
      <w:pPr>
        <w:pStyle w:val="15"/>
        <w:ind w:firstLine="480"/>
        <w:rPr>
          <w:rFonts w:ascii="楷体_GB2312" w:eastAsia="楷体_GB2312"/>
          <w:sz w:val="24"/>
        </w:rPr>
      </w:pPr>
    </w:p>
    <w:p>
      <w:pPr>
        <w:pStyle w:val="15"/>
        <w:ind w:firstLine="480"/>
        <w:rPr>
          <w:rFonts w:ascii="楷体_GB2312" w:eastAsia="楷体_GB2312"/>
          <w:sz w:val="24"/>
        </w:rPr>
      </w:pPr>
    </w:p>
    <w:p>
      <w:pPr>
        <w:pStyle w:val="15"/>
        <w:ind w:firstLine="480"/>
        <w:rPr>
          <w:rFonts w:ascii="楷体_GB2312" w:eastAsia="楷体_GB2312"/>
          <w:sz w:val="24"/>
        </w:rPr>
      </w:pPr>
    </w:p>
    <w:p>
      <w:pPr>
        <w:pStyle w:val="15"/>
        <w:ind w:firstLine="480"/>
        <w:rPr>
          <w:rFonts w:ascii="楷体_GB2312" w:eastAsia="楷体_GB2312"/>
          <w:sz w:val="24"/>
        </w:rPr>
      </w:pPr>
    </w:p>
    <w:p>
      <w:pPr>
        <w:pStyle w:val="15"/>
        <w:ind w:firstLine="480"/>
        <w:rPr>
          <w:rFonts w:ascii="楷体_GB2312" w:eastAsia="楷体_GB2312"/>
          <w:sz w:val="24"/>
        </w:rPr>
      </w:pPr>
    </w:p>
    <w:p>
      <w:pPr>
        <w:pStyle w:val="15"/>
        <w:ind w:firstLine="480"/>
        <w:rPr>
          <w:rFonts w:ascii="楷体_GB2312" w:eastAsia="楷体_GB2312"/>
          <w:sz w:val="24"/>
        </w:rPr>
      </w:pPr>
    </w:p>
    <w:p>
      <w:pPr>
        <w:pStyle w:val="15"/>
        <w:ind w:firstLine="480"/>
        <w:rPr>
          <w:rFonts w:ascii="楷体_GB2312" w:eastAsia="楷体_GB2312"/>
          <w:sz w:val="24"/>
        </w:rPr>
      </w:pPr>
    </w:p>
    <w:p>
      <w:pPr>
        <w:pStyle w:val="15"/>
        <w:rPr>
          <w:rFonts w:ascii="楷体_GB2312" w:eastAsia="楷体_GB2312"/>
          <w:sz w:val="32"/>
        </w:rPr>
      </w:pPr>
    </w:p>
    <w:p>
      <w:pPr>
        <w:pStyle w:val="15"/>
        <w:rPr>
          <w:rFonts w:ascii="楷体_GB2312" w:eastAsia="楷体_GB2312"/>
          <w:sz w:val="32"/>
        </w:rPr>
      </w:pPr>
    </w:p>
    <w:p>
      <w:pPr>
        <w:pStyle w:val="15"/>
        <w:rPr>
          <w:rFonts w:ascii="楷体_GB2312" w:eastAsia="楷体_GB2312"/>
          <w:sz w:val="32"/>
        </w:rPr>
      </w:pPr>
    </w:p>
    <w:p>
      <w:pPr>
        <w:pStyle w:val="15"/>
        <w:rPr>
          <w:rFonts w:ascii="楷体_GB2312" w:eastAsia="楷体_GB2312"/>
          <w:sz w:val="32"/>
        </w:rPr>
      </w:pPr>
      <w:r>
        <w:rPr>
          <w:rFonts w:hint="eastAsia" w:ascii="楷体_GB2312" w:eastAsia="楷体_GB2312"/>
          <w:sz w:val="32"/>
        </w:rPr>
        <w:br w:type="page"/>
      </w:r>
    </w:p>
    <w:p>
      <w:pPr>
        <w:pStyle w:val="15"/>
        <w:ind w:firstLine="480"/>
        <w:jc w:val="center"/>
        <w:rPr>
          <w:rFonts w:ascii="楷体_GB2312" w:eastAsia="楷体_GB2312"/>
          <w:b/>
          <w:sz w:val="32"/>
        </w:rPr>
      </w:pPr>
      <w:r>
        <w:rPr>
          <w:rFonts w:hint="eastAsia" w:ascii="楷体_GB2312" w:eastAsia="楷体_GB2312"/>
          <w:b/>
          <w:sz w:val="32"/>
        </w:rPr>
        <w:t>法人授权委托书</w:t>
      </w:r>
    </w:p>
    <w:p>
      <w:pPr>
        <w:pStyle w:val="15"/>
        <w:rPr>
          <w:rFonts w:ascii="楷体_GB2312" w:eastAsia="楷体_GB2312"/>
          <w:sz w:val="24"/>
        </w:rPr>
      </w:pPr>
    </w:p>
    <w:p>
      <w:pPr>
        <w:pStyle w:val="15"/>
        <w:rPr>
          <w:rFonts w:ascii="楷体_GB2312" w:eastAsia="楷体_GB2312"/>
          <w:sz w:val="24"/>
        </w:rPr>
      </w:pPr>
    </w:p>
    <w:p>
      <w:pPr>
        <w:pStyle w:val="15"/>
        <w:spacing w:line="700" w:lineRule="exact"/>
        <w:ind w:firstLine="482"/>
        <w:rPr>
          <w:rFonts w:ascii="楷体_GB2312" w:eastAsia="楷体_GB2312"/>
          <w:sz w:val="24"/>
        </w:rPr>
      </w:pPr>
      <w:r>
        <w:rPr>
          <w:rFonts w:hint="eastAsia" w:ascii="楷体_GB2312" w:eastAsia="楷体_GB2312"/>
          <w:sz w:val="24"/>
        </w:rPr>
        <w:t>本授权委托书声明：我（姓名）系（报价供应商名称）的法定代表人，现授权委托（姓名）为我公司代理人，以本公司的名义参加（采购单位）的工程的报价活动代理人在报价和合同谈判过程中所签署的一切文件和处理与之有关的一切事务，我均予以承认。</w:t>
      </w:r>
    </w:p>
    <w:p>
      <w:pPr>
        <w:pStyle w:val="15"/>
        <w:spacing w:line="700" w:lineRule="exact"/>
        <w:ind w:firstLine="482"/>
        <w:rPr>
          <w:rFonts w:ascii="楷体_GB2312" w:eastAsia="楷体_GB2312"/>
          <w:sz w:val="24"/>
        </w:rPr>
      </w:pPr>
      <w:r>
        <w:rPr>
          <w:rFonts w:hint="eastAsia" w:ascii="楷体_GB2312" w:eastAsia="楷体_GB2312"/>
          <w:sz w:val="24"/>
        </w:rPr>
        <w:t>代理人无转委权。特此委托。</w:t>
      </w:r>
    </w:p>
    <w:p>
      <w:pPr>
        <w:pStyle w:val="15"/>
        <w:spacing w:line="700" w:lineRule="exact"/>
        <w:ind w:firstLine="482"/>
        <w:rPr>
          <w:rFonts w:ascii="楷体_GB2312" w:eastAsia="楷体_GB2312"/>
          <w:sz w:val="24"/>
        </w:rPr>
      </w:pPr>
      <w:r>
        <w:rPr>
          <w:rFonts w:hint="eastAsia" w:ascii="楷体_GB2312" w:eastAsia="楷体_GB2312"/>
          <w:sz w:val="24"/>
        </w:rPr>
        <w:t>代理人：                 性别：              年龄：</w:t>
      </w:r>
    </w:p>
    <w:p>
      <w:pPr>
        <w:pStyle w:val="15"/>
        <w:rPr>
          <w:rFonts w:ascii="楷体_GB2312" w:eastAsia="楷体_GB2312"/>
          <w:sz w:val="24"/>
        </w:rPr>
      </w:pPr>
    </w:p>
    <w:p>
      <w:pPr>
        <w:pStyle w:val="15"/>
        <w:rPr>
          <w:rFonts w:ascii="楷体_GB2312" w:eastAsia="楷体_GB2312"/>
          <w:sz w:val="24"/>
        </w:rPr>
      </w:pPr>
    </w:p>
    <w:p>
      <w:pPr>
        <w:pStyle w:val="15"/>
        <w:ind w:firstLine="480"/>
        <w:rPr>
          <w:rFonts w:ascii="楷体_GB2312" w:eastAsia="楷体_GB2312"/>
          <w:sz w:val="24"/>
        </w:rPr>
      </w:pPr>
      <w:r>
        <w:rPr>
          <w:rFonts w:hint="eastAsia" w:ascii="楷体_GB2312" w:eastAsia="楷体_GB2312"/>
          <w:sz w:val="24"/>
        </w:rPr>
        <w:t>单  位：                 部门：              职务：</w:t>
      </w:r>
    </w:p>
    <w:p>
      <w:pPr>
        <w:pStyle w:val="15"/>
        <w:rPr>
          <w:rFonts w:ascii="楷体_GB2312" w:eastAsia="楷体_GB2312"/>
          <w:sz w:val="24"/>
        </w:rPr>
      </w:pPr>
    </w:p>
    <w:p>
      <w:pPr>
        <w:pStyle w:val="15"/>
        <w:rPr>
          <w:rFonts w:ascii="楷体_GB2312" w:eastAsia="楷体_GB2312"/>
          <w:sz w:val="24"/>
        </w:rPr>
      </w:pPr>
    </w:p>
    <w:p>
      <w:pPr>
        <w:pStyle w:val="15"/>
        <w:rPr>
          <w:rFonts w:ascii="楷体_GB2312" w:eastAsia="楷体_GB2312"/>
          <w:sz w:val="24"/>
        </w:rPr>
      </w:pPr>
    </w:p>
    <w:p>
      <w:pPr>
        <w:pStyle w:val="15"/>
        <w:rPr>
          <w:rFonts w:ascii="楷体_GB2312" w:eastAsia="楷体_GB2312"/>
          <w:sz w:val="24"/>
        </w:rPr>
      </w:pPr>
      <w:r>
        <w:rPr>
          <w:rFonts w:hint="eastAsia" w:ascii="楷体_GB2312" w:eastAsia="楷体_GB2312"/>
          <w:sz w:val="24"/>
        </w:rPr>
        <w:t xml:space="preserve">   身份证号码：</w:t>
      </w:r>
    </w:p>
    <w:p>
      <w:pPr>
        <w:pStyle w:val="15"/>
        <w:rPr>
          <w:rFonts w:ascii="楷体_GB2312" w:eastAsia="楷体_GB2312"/>
          <w:sz w:val="24"/>
        </w:rPr>
      </w:pPr>
    </w:p>
    <w:p>
      <w:pPr>
        <w:pStyle w:val="15"/>
        <w:rPr>
          <w:rFonts w:ascii="楷体_GB2312" w:eastAsia="楷体_GB2312"/>
          <w:sz w:val="24"/>
        </w:rPr>
      </w:pPr>
      <w:r>
        <w:rPr>
          <w:rFonts w:hint="eastAsia" w:ascii="楷体_GB2312" w:eastAsia="楷体_GB2312"/>
          <w:sz w:val="24"/>
        </w:rPr>
        <w:t xml:space="preserve">   报价供应商：（盖章）</w:t>
      </w:r>
    </w:p>
    <w:p>
      <w:pPr>
        <w:pStyle w:val="15"/>
        <w:rPr>
          <w:rFonts w:ascii="楷体_GB2312" w:eastAsia="楷体_GB2312"/>
          <w:sz w:val="24"/>
        </w:rPr>
      </w:pPr>
    </w:p>
    <w:p>
      <w:pPr>
        <w:pStyle w:val="15"/>
        <w:rPr>
          <w:rFonts w:ascii="楷体_GB2312" w:eastAsia="楷体_GB2312"/>
          <w:sz w:val="24"/>
        </w:rPr>
      </w:pPr>
    </w:p>
    <w:p>
      <w:pPr>
        <w:pStyle w:val="15"/>
        <w:rPr>
          <w:rFonts w:ascii="楷体_GB2312" w:eastAsia="楷体_GB2312"/>
          <w:sz w:val="24"/>
        </w:rPr>
      </w:pPr>
      <w:r>
        <w:rPr>
          <w:rFonts w:hint="eastAsia" w:ascii="楷体_GB2312" w:eastAsia="楷体_GB2312"/>
          <w:sz w:val="24"/>
        </w:rPr>
        <w:t xml:space="preserve">   法定代表人：（签字或盖章）</w:t>
      </w:r>
    </w:p>
    <w:p>
      <w:pPr>
        <w:pStyle w:val="15"/>
        <w:rPr>
          <w:rFonts w:ascii="楷体_GB2312" w:eastAsia="楷体_GB2312"/>
          <w:sz w:val="24"/>
        </w:rPr>
      </w:pPr>
    </w:p>
    <w:p>
      <w:pPr>
        <w:pStyle w:val="15"/>
        <w:ind w:firstLine="478"/>
        <w:rPr>
          <w:rFonts w:ascii="楷体_GB2312" w:eastAsia="楷体_GB2312"/>
          <w:sz w:val="24"/>
        </w:rPr>
      </w:pPr>
      <w:r>
        <w:rPr>
          <w:rFonts w:hint="eastAsia" w:ascii="楷体_GB2312" w:eastAsia="楷体_GB2312"/>
          <w:sz w:val="24"/>
        </w:rPr>
        <w:t xml:space="preserve">                             日期：        年     月    日</w:t>
      </w: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r>
        <w:rPr>
          <w:b/>
          <w:sz w:val="28"/>
          <w:szCs w:val="28"/>
        </w:rPr>
        <w:t>建设工程项目管理承诺书</w:t>
      </w:r>
    </w:p>
    <w:p>
      <w:pPr>
        <w:spacing w:line="360" w:lineRule="auto"/>
        <w:jc w:val="center"/>
        <w:rPr>
          <w:b/>
          <w:bCs/>
          <w:sz w:val="24"/>
        </w:rPr>
      </w:pPr>
    </w:p>
    <w:p>
      <w:pPr>
        <w:spacing w:line="440" w:lineRule="exact"/>
        <w:jc w:val="left"/>
      </w:pPr>
      <w:r>
        <w:t>致</w:t>
      </w:r>
      <w:r>
        <w:rPr>
          <w:u w:val="single"/>
        </w:rPr>
        <w:t xml:space="preserve">      （招标人名称）     </w:t>
      </w:r>
      <w:r>
        <w:t>：</w:t>
      </w:r>
    </w:p>
    <w:p>
      <w:pPr>
        <w:spacing w:line="440" w:lineRule="exact"/>
        <w:ind w:firstLine="422" w:firstLineChars="201"/>
        <w:jc w:val="left"/>
      </w:pPr>
      <w:r>
        <w:t>作为参与</w:t>
      </w:r>
      <w:r>
        <w:rPr>
          <w:rFonts w:ascii="宋体" w:hAnsi="宋体"/>
          <w:szCs w:val="21"/>
          <w:u w:val="single"/>
        </w:rPr>
        <w:t> </w:t>
      </w:r>
      <w:r>
        <w:rPr>
          <w:u w:val="single"/>
        </w:rPr>
        <w:t>（工程名称）</w:t>
      </w:r>
      <w:r>
        <w:t>项目的投标方，根据国家、自治区及南宁市相关文件规定，我方在此向招标人承诺：</w:t>
      </w:r>
    </w:p>
    <w:p>
      <w:pPr>
        <w:spacing w:line="440" w:lineRule="exact"/>
        <w:ind w:firstLine="422" w:firstLineChars="201"/>
        <w:jc w:val="left"/>
      </w:pPr>
      <w:r>
        <w:t>1、一旦中标，我方保证按照政府相关部门的规定，在发出中标通知书之日起7个工作日内足额将农民工工资保障金转入农民工工资保障金专用账户。一旦我方所承包的该项目中出现拖欠农民工和工人工资情况，由建设行政主管部门或财政部门从我方农民工工资保障金中先予划支。我方在中标后如不按时、足额存入农民工工资保障金的，将被取消中标资格。</w:t>
      </w:r>
    </w:p>
    <w:p>
      <w:pPr>
        <w:spacing w:line="440" w:lineRule="exact"/>
        <w:ind w:left="-10" w:firstLine="455" w:firstLineChars="217"/>
        <w:jc w:val="left"/>
      </w:pPr>
      <w:r>
        <w:t>2、一旦中标，我方保证在施工过程中，严格执行桂建质[2006]22号文《广西壮族自治区建筑工程安全防护、文明施工措施费及使用管理细则》</w:t>
      </w:r>
      <w:r>
        <w:rPr>
          <w:rFonts w:hint="eastAsia"/>
        </w:rPr>
        <w:t>和南建质安[2013]22号文《关于印发&lt;南宁市建设工程安全防护、文明施工措施费用管理规定&gt;的通知》</w:t>
      </w:r>
      <w:r>
        <w:t>的有关规定，确保建设工程各项安全防护、文明施工措施落实到位。如我方在该项目的承包中出现未按桂建质[2006]22号文附件一</w:t>
      </w:r>
      <w:r>
        <w:rPr>
          <w:rFonts w:hint="eastAsia"/>
        </w:rPr>
        <w:t>和南建质安[2013]22号文</w:t>
      </w:r>
      <w:r>
        <w:t>规定执行的情形，我方愿意按照相关规定接受建设单位及有关主管部门的处罚。</w:t>
      </w:r>
    </w:p>
    <w:p>
      <w:pPr>
        <w:spacing w:line="440" w:lineRule="exact"/>
        <w:ind w:left="-2" w:leftChars="-1" w:firstLine="449" w:firstLineChars="214"/>
        <w:jc w:val="left"/>
      </w:pPr>
      <w:r>
        <w:t>3、一旦中标，我方保证在施工过程中，严格执行散装水泥和预拌混凝土管理的有关规定，确保建设工程按规定使用散装水泥和</w:t>
      </w:r>
      <w:r>
        <w:rPr>
          <w:rFonts w:hint="eastAsia"/>
        </w:rPr>
        <w:t>合同约定的相应质量等级的</w:t>
      </w:r>
      <w:r>
        <w:t>预拌混凝土。如我方在该项目的承包中出现未按规定执行的情形，我方愿意按照相关规定接受建设单位及有关主管部门的处罚。</w:t>
      </w:r>
    </w:p>
    <w:p>
      <w:pPr>
        <w:spacing w:line="440" w:lineRule="exact"/>
        <w:ind w:left="-2" w:leftChars="-1" w:firstLine="449" w:firstLineChars="214"/>
        <w:jc w:val="left"/>
      </w:pPr>
      <w:r>
        <w:rPr>
          <w:rFonts w:hint="eastAsia"/>
        </w:rPr>
        <w:t>4、一旦中标，我方保证按照《南宁市建设工程材料使用管理办法》（南宁市人民政府令2013年第15号）的规定，从南宁市建设工程材料备案目录中选用重要建设工程材料，并在施工现场显著位置公示建设工程材料的实际使用情况。如我方在该项目的承包中出现未按规定执行的情形，我方愿意按照有关规定接受建设单位及有关主管部门处罚。</w:t>
      </w:r>
    </w:p>
    <w:p>
      <w:pPr>
        <w:spacing w:line="440" w:lineRule="exact"/>
        <w:ind w:left="-2" w:leftChars="-1" w:firstLine="449" w:firstLineChars="214"/>
        <w:jc w:val="left"/>
      </w:pPr>
      <w:r>
        <w:t>5</w:t>
      </w:r>
      <w:r>
        <w:rPr>
          <w:rFonts w:hint="eastAsia"/>
        </w:rPr>
        <w:t>、一旦中标，我方保证严格执行《危险性较大的分部分项工程安全管理办法</w:t>
      </w:r>
      <w:r>
        <w:rPr>
          <w:rFonts w:hint="eastAsia" w:ascii="宋体" w:hAnsi="宋体" w:cs="宋体"/>
          <w:kern w:val="0"/>
          <w:sz w:val="24"/>
        </w:rPr>
        <w:t>》（建质</w:t>
      </w:r>
      <w:r>
        <w:t>[2009]87</w:t>
      </w:r>
      <w:r>
        <w:rPr>
          <w:rFonts w:hint="eastAsia"/>
        </w:rPr>
        <w:t>号）的规定，强化对深基坑、高难支模、起重吊装、活动板房等重大危险源的专项施工方案的编制、论证、审批、实施、监测的风险管理。</w:t>
      </w:r>
    </w:p>
    <w:p>
      <w:pPr>
        <w:spacing w:line="440" w:lineRule="exact"/>
        <w:jc w:val="left"/>
      </w:pPr>
    </w:p>
    <w:p>
      <w:pPr>
        <w:spacing w:line="440" w:lineRule="exact"/>
        <w:jc w:val="left"/>
      </w:pPr>
    </w:p>
    <w:p>
      <w:pPr>
        <w:spacing w:line="440" w:lineRule="exact"/>
        <w:ind w:firstLine="4410" w:firstLineChars="2100"/>
        <w:jc w:val="left"/>
        <w:rPr>
          <w:u w:val="single"/>
        </w:rPr>
      </w:pPr>
      <w:r>
        <w:t>投标人：</w:t>
      </w:r>
      <w:r>
        <w:rPr>
          <w:u w:val="single"/>
        </w:rPr>
        <w:t>（投标人名称）            （盖章）</w:t>
      </w:r>
    </w:p>
    <w:p>
      <w:pPr>
        <w:spacing w:line="440" w:lineRule="exact"/>
        <w:ind w:firstLine="1260" w:firstLineChars="600"/>
        <w:jc w:val="left"/>
      </w:pPr>
    </w:p>
    <w:p>
      <w:pPr>
        <w:spacing w:line="440" w:lineRule="exact"/>
        <w:ind w:firstLine="3465" w:firstLineChars="1650"/>
        <w:jc w:val="left"/>
        <w:rPr>
          <w:u w:val="single"/>
        </w:rPr>
      </w:pPr>
      <w:r>
        <w:t>法定代表人或授权代理人：</w:t>
      </w:r>
      <w:r>
        <w:rPr>
          <w:u w:val="single"/>
        </w:rPr>
        <w:t xml:space="preserve">          （签字或盖章） </w:t>
      </w:r>
    </w:p>
    <w:p>
      <w:pPr>
        <w:spacing w:line="440" w:lineRule="exact"/>
        <w:ind w:firstLine="4515" w:firstLineChars="2150"/>
        <w:jc w:val="left"/>
      </w:pPr>
      <w:r>
        <w:t>日期：</w:t>
      </w:r>
      <w:r>
        <w:rPr>
          <w:szCs w:val="21"/>
        </w:rPr>
        <w:t>年月日</w:t>
      </w:r>
    </w:p>
    <w:p>
      <w:pPr>
        <w:pStyle w:val="3"/>
        <w:spacing w:line="240" w:lineRule="atLeast"/>
        <w:jc w:val="center"/>
        <w:rPr>
          <w:rFonts w:ascii="楷体_GB2312" w:hAnsi="Courier New" w:eastAsia="楷体_GB2312" w:cs="Courier New"/>
          <w:b w:val="0"/>
          <w:bCs w:val="0"/>
          <w:sz w:val="36"/>
          <w:szCs w:val="36"/>
        </w:rPr>
      </w:pPr>
      <w:r>
        <w:rPr>
          <w:szCs w:val="21"/>
        </w:rPr>
        <w:br w:type="page"/>
      </w:r>
      <w:bookmarkStart w:id="35" w:name="_Toc394912510"/>
      <w:r>
        <w:rPr>
          <w:rFonts w:hint="eastAsia" w:ascii="楷体_GB2312" w:eastAsia="楷体_GB2312"/>
          <w:sz w:val="36"/>
          <w:szCs w:val="36"/>
        </w:rPr>
        <w:t>第五章  辅助资料表</w:t>
      </w:r>
      <w:bookmarkEnd w:id="35"/>
    </w:p>
    <w:p>
      <w:pPr>
        <w:spacing w:line="440" w:lineRule="exact"/>
        <w:ind w:firstLine="624" w:firstLineChars="142"/>
        <w:jc w:val="center"/>
        <w:rPr>
          <w:rFonts w:ascii="楷体_GB2312" w:hAnsi="Courier New" w:eastAsia="楷体_GB2312" w:cs="Courier New"/>
          <w:sz w:val="44"/>
        </w:rPr>
      </w:pPr>
    </w:p>
    <w:p>
      <w:pPr>
        <w:spacing w:line="480" w:lineRule="exact"/>
        <w:ind w:firstLine="643" w:firstLineChars="200"/>
        <w:jc w:val="center"/>
        <w:rPr>
          <w:rFonts w:ascii="楷体_GB2312" w:hAnsi="Courier New" w:eastAsia="楷体_GB2312" w:cs="Courier New"/>
        </w:rPr>
      </w:pPr>
      <w:r>
        <w:rPr>
          <w:rFonts w:hint="eastAsia" w:ascii="楷体_GB2312" w:eastAsia="楷体_GB2312" w:cs="Courier New"/>
          <w:b/>
          <w:bCs/>
          <w:sz w:val="32"/>
        </w:rPr>
        <w:t>一、辅助资料表</w:t>
      </w:r>
    </w:p>
    <w:p>
      <w:pPr>
        <w:spacing w:line="480" w:lineRule="exact"/>
        <w:jc w:val="center"/>
        <w:rPr>
          <w:rFonts w:ascii="楷体_GB2312" w:eastAsia="楷体_GB2312"/>
          <w:b/>
          <w:bCs/>
          <w:sz w:val="28"/>
        </w:rPr>
      </w:pPr>
    </w:p>
    <w:p>
      <w:pPr>
        <w:spacing w:line="480" w:lineRule="exact"/>
        <w:jc w:val="center"/>
        <w:rPr>
          <w:rFonts w:ascii="楷体_GB2312" w:eastAsia="楷体_GB2312"/>
          <w:b/>
          <w:bCs/>
          <w:color w:val="000000"/>
          <w:sz w:val="30"/>
          <w:szCs w:val="30"/>
        </w:rPr>
      </w:pPr>
      <w:r>
        <w:rPr>
          <w:rFonts w:hint="eastAsia" w:ascii="楷体_GB2312" w:eastAsia="楷体_GB2312"/>
          <w:b/>
          <w:bCs/>
          <w:color w:val="000000"/>
          <w:sz w:val="30"/>
          <w:szCs w:val="30"/>
        </w:rPr>
        <w:t>1.项目经理和项目技术负责人简历表</w:t>
      </w:r>
    </w:p>
    <w:p>
      <w:pPr>
        <w:pStyle w:val="15"/>
        <w:jc w:val="center"/>
        <w:rPr>
          <w:rFonts w:ascii="楷体_GB2312" w:eastAsia="楷体_GB2312"/>
          <w:color w:val="000000"/>
        </w:rPr>
      </w:pPr>
    </w:p>
    <w:tbl>
      <w:tblPr>
        <w:tblStyle w:val="3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6"/>
        <w:gridCol w:w="2228"/>
        <w:gridCol w:w="1284"/>
        <w:gridCol w:w="1740"/>
        <w:gridCol w:w="1177"/>
        <w:gridCol w:w="1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jc w:val="center"/>
        </w:trPr>
        <w:tc>
          <w:tcPr>
            <w:tcW w:w="1286" w:type="dxa"/>
            <w:noWrap/>
            <w:vAlign w:val="center"/>
          </w:tcPr>
          <w:p>
            <w:pPr>
              <w:pStyle w:val="15"/>
              <w:jc w:val="center"/>
              <w:rPr>
                <w:rFonts w:ascii="楷体_GB2312" w:eastAsia="楷体_GB2312"/>
                <w:color w:val="000000"/>
                <w:sz w:val="24"/>
                <w:szCs w:val="24"/>
              </w:rPr>
            </w:pPr>
            <w:r>
              <w:rPr>
                <w:rFonts w:hint="eastAsia" w:ascii="楷体_GB2312" w:eastAsia="楷体_GB2312"/>
                <w:color w:val="000000"/>
                <w:sz w:val="24"/>
                <w:szCs w:val="24"/>
              </w:rPr>
              <w:t>姓名</w:t>
            </w:r>
          </w:p>
        </w:tc>
        <w:tc>
          <w:tcPr>
            <w:tcW w:w="2228" w:type="dxa"/>
            <w:noWrap/>
            <w:vAlign w:val="center"/>
          </w:tcPr>
          <w:p>
            <w:pPr>
              <w:pStyle w:val="15"/>
              <w:jc w:val="center"/>
              <w:rPr>
                <w:rFonts w:ascii="楷体_GB2312" w:eastAsia="楷体_GB2312"/>
                <w:color w:val="000000"/>
                <w:sz w:val="24"/>
                <w:szCs w:val="24"/>
              </w:rPr>
            </w:pPr>
          </w:p>
        </w:tc>
        <w:tc>
          <w:tcPr>
            <w:tcW w:w="1284" w:type="dxa"/>
            <w:noWrap/>
            <w:vAlign w:val="center"/>
          </w:tcPr>
          <w:p>
            <w:pPr>
              <w:pStyle w:val="15"/>
              <w:jc w:val="center"/>
              <w:rPr>
                <w:rFonts w:ascii="楷体_GB2312" w:eastAsia="楷体_GB2312"/>
                <w:color w:val="000000"/>
                <w:sz w:val="24"/>
                <w:szCs w:val="24"/>
              </w:rPr>
            </w:pPr>
            <w:r>
              <w:rPr>
                <w:rFonts w:hint="eastAsia" w:ascii="楷体_GB2312" w:eastAsia="楷体_GB2312"/>
                <w:color w:val="000000"/>
                <w:sz w:val="24"/>
                <w:szCs w:val="24"/>
              </w:rPr>
              <w:t>性别</w:t>
            </w:r>
          </w:p>
        </w:tc>
        <w:tc>
          <w:tcPr>
            <w:tcW w:w="1740" w:type="dxa"/>
            <w:noWrap/>
            <w:vAlign w:val="center"/>
          </w:tcPr>
          <w:p>
            <w:pPr>
              <w:pStyle w:val="15"/>
              <w:jc w:val="center"/>
              <w:rPr>
                <w:rFonts w:ascii="楷体_GB2312" w:eastAsia="楷体_GB2312"/>
                <w:color w:val="000000"/>
                <w:sz w:val="24"/>
                <w:szCs w:val="24"/>
              </w:rPr>
            </w:pPr>
          </w:p>
        </w:tc>
        <w:tc>
          <w:tcPr>
            <w:tcW w:w="1177" w:type="dxa"/>
            <w:noWrap/>
            <w:vAlign w:val="center"/>
          </w:tcPr>
          <w:p>
            <w:pPr>
              <w:pStyle w:val="15"/>
              <w:jc w:val="center"/>
              <w:rPr>
                <w:rFonts w:ascii="楷体_GB2312" w:eastAsia="楷体_GB2312"/>
                <w:color w:val="000000"/>
                <w:sz w:val="24"/>
                <w:szCs w:val="24"/>
              </w:rPr>
            </w:pPr>
            <w:r>
              <w:rPr>
                <w:rFonts w:hint="eastAsia" w:ascii="楷体_GB2312" w:eastAsia="楷体_GB2312"/>
                <w:color w:val="000000"/>
                <w:sz w:val="24"/>
                <w:szCs w:val="24"/>
              </w:rPr>
              <w:t>年龄</w:t>
            </w:r>
          </w:p>
        </w:tc>
        <w:tc>
          <w:tcPr>
            <w:tcW w:w="1855" w:type="dxa"/>
            <w:noWrap/>
            <w:vAlign w:val="center"/>
          </w:tcPr>
          <w:p>
            <w:pPr>
              <w:pStyle w:val="15"/>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jc w:val="center"/>
        </w:trPr>
        <w:tc>
          <w:tcPr>
            <w:tcW w:w="1286" w:type="dxa"/>
            <w:noWrap/>
            <w:vAlign w:val="center"/>
          </w:tcPr>
          <w:p>
            <w:pPr>
              <w:pStyle w:val="15"/>
              <w:jc w:val="center"/>
              <w:rPr>
                <w:rFonts w:ascii="楷体_GB2312" w:eastAsia="楷体_GB2312"/>
                <w:color w:val="000000"/>
                <w:sz w:val="24"/>
                <w:szCs w:val="24"/>
              </w:rPr>
            </w:pPr>
            <w:r>
              <w:rPr>
                <w:rFonts w:hint="eastAsia" w:ascii="楷体_GB2312" w:eastAsia="楷体_GB2312"/>
                <w:color w:val="000000"/>
                <w:sz w:val="24"/>
                <w:szCs w:val="24"/>
              </w:rPr>
              <w:t>职务</w:t>
            </w:r>
          </w:p>
        </w:tc>
        <w:tc>
          <w:tcPr>
            <w:tcW w:w="2228" w:type="dxa"/>
            <w:noWrap/>
            <w:vAlign w:val="center"/>
          </w:tcPr>
          <w:p>
            <w:pPr>
              <w:pStyle w:val="15"/>
              <w:jc w:val="center"/>
              <w:rPr>
                <w:rFonts w:ascii="楷体_GB2312" w:eastAsia="楷体_GB2312"/>
                <w:color w:val="000000"/>
                <w:sz w:val="24"/>
                <w:szCs w:val="24"/>
              </w:rPr>
            </w:pPr>
          </w:p>
        </w:tc>
        <w:tc>
          <w:tcPr>
            <w:tcW w:w="1284" w:type="dxa"/>
            <w:noWrap/>
            <w:vAlign w:val="center"/>
          </w:tcPr>
          <w:p>
            <w:pPr>
              <w:pStyle w:val="15"/>
              <w:jc w:val="center"/>
              <w:rPr>
                <w:rFonts w:ascii="楷体_GB2312" w:eastAsia="楷体_GB2312"/>
                <w:color w:val="000000"/>
                <w:sz w:val="24"/>
                <w:szCs w:val="24"/>
              </w:rPr>
            </w:pPr>
            <w:r>
              <w:rPr>
                <w:rFonts w:hint="eastAsia" w:ascii="楷体_GB2312" w:eastAsia="楷体_GB2312"/>
                <w:color w:val="000000"/>
                <w:sz w:val="24"/>
                <w:szCs w:val="24"/>
              </w:rPr>
              <w:t>职称</w:t>
            </w:r>
          </w:p>
        </w:tc>
        <w:tc>
          <w:tcPr>
            <w:tcW w:w="1740" w:type="dxa"/>
            <w:noWrap/>
            <w:vAlign w:val="center"/>
          </w:tcPr>
          <w:p>
            <w:pPr>
              <w:pStyle w:val="15"/>
              <w:jc w:val="center"/>
              <w:rPr>
                <w:rFonts w:ascii="楷体_GB2312" w:eastAsia="楷体_GB2312"/>
                <w:color w:val="000000"/>
                <w:sz w:val="24"/>
                <w:szCs w:val="24"/>
              </w:rPr>
            </w:pPr>
          </w:p>
        </w:tc>
        <w:tc>
          <w:tcPr>
            <w:tcW w:w="1177" w:type="dxa"/>
            <w:noWrap/>
            <w:vAlign w:val="center"/>
          </w:tcPr>
          <w:p>
            <w:pPr>
              <w:pStyle w:val="15"/>
              <w:jc w:val="center"/>
              <w:rPr>
                <w:rFonts w:ascii="楷体_GB2312" w:eastAsia="楷体_GB2312"/>
                <w:color w:val="000000"/>
                <w:sz w:val="24"/>
                <w:szCs w:val="24"/>
              </w:rPr>
            </w:pPr>
            <w:r>
              <w:rPr>
                <w:rFonts w:hint="eastAsia" w:ascii="楷体_GB2312" w:eastAsia="楷体_GB2312"/>
                <w:color w:val="000000"/>
                <w:sz w:val="24"/>
                <w:szCs w:val="24"/>
              </w:rPr>
              <w:t>学历</w:t>
            </w:r>
          </w:p>
        </w:tc>
        <w:tc>
          <w:tcPr>
            <w:tcW w:w="1855" w:type="dxa"/>
            <w:noWrap/>
            <w:vAlign w:val="center"/>
          </w:tcPr>
          <w:p>
            <w:pPr>
              <w:pStyle w:val="15"/>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86" w:type="dxa"/>
            <w:noWrap/>
            <w:vAlign w:val="center"/>
          </w:tcPr>
          <w:p>
            <w:pPr>
              <w:pStyle w:val="15"/>
              <w:jc w:val="center"/>
              <w:rPr>
                <w:rFonts w:ascii="楷体_GB2312" w:eastAsia="楷体_GB2312"/>
                <w:color w:val="000000"/>
                <w:sz w:val="24"/>
                <w:szCs w:val="24"/>
              </w:rPr>
            </w:pPr>
            <w:r>
              <w:rPr>
                <w:rFonts w:hint="eastAsia" w:ascii="楷体_GB2312" w:eastAsia="楷体_GB2312"/>
                <w:color w:val="000000"/>
                <w:sz w:val="24"/>
                <w:szCs w:val="24"/>
              </w:rPr>
              <w:t>参加工</w:t>
            </w:r>
          </w:p>
          <w:p>
            <w:pPr>
              <w:pStyle w:val="15"/>
              <w:jc w:val="center"/>
              <w:rPr>
                <w:rFonts w:ascii="楷体_GB2312" w:eastAsia="楷体_GB2312"/>
                <w:color w:val="000000"/>
                <w:sz w:val="24"/>
                <w:szCs w:val="24"/>
              </w:rPr>
            </w:pPr>
            <w:r>
              <w:rPr>
                <w:rFonts w:hint="eastAsia" w:ascii="楷体_GB2312" w:eastAsia="楷体_GB2312"/>
                <w:color w:val="000000"/>
                <w:sz w:val="24"/>
                <w:szCs w:val="24"/>
              </w:rPr>
              <w:t>作时间</w:t>
            </w:r>
          </w:p>
        </w:tc>
        <w:tc>
          <w:tcPr>
            <w:tcW w:w="2228" w:type="dxa"/>
            <w:noWrap/>
            <w:vAlign w:val="center"/>
          </w:tcPr>
          <w:p>
            <w:pPr>
              <w:pStyle w:val="15"/>
              <w:jc w:val="center"/>
              <w:rPr>
                <w:rFonts w:ascii="楷体_GB2312" w:eastAsia="楷体_GB2312"/>
                <w:color w:val="000000"/>
                <w:sz w:val="24"/>
                <w:szCs w:val="24"/>
              </w:rPr>
            </w:pPr>
          </w:p>
        </w:tc>
        <w:tc>
          <w:tcPr>
            <w:tcW w:w="1284" w:type="dxa"/>
            <w:noWrap/>
            <w:vAlign w:val="center"/>
          </w:tcPr>
          <w:p>
            <w:pPr>
              <w:pStyle w:val="15"/>
              <w:jc w:val="center"/>
              <w:rPr>
                <w:rFonts w:ascii="楷体_GB2312" w:eastAsia="楷体_GB2312"/>
                <w:color w:val="000000"/>
                <w:sz w:val="24"/>
                <w:szCs w:val="24"/>
              </w:rPr>
            </w:pPr>
            <w:r>
              <w:rPr>
                <w:rFonts w:hint="eastAsia" w:ascii="楷体_GB2312" w:eastAsia="楷体_GB2312"/>
                <w:color w:val="000000"/>
                <w:sz w:val="24"/>
                <w:szCs w:val="24"/>
              </w:rPr>
              <w:t>从事相关工作年限</w:t>
            </w:r>
          </w:p>
        </w:tc>
        <w:tc>
          <w:tcPr>
            <w:tcW w:w="1740" w:type="dxa"/>
            <w:noWrap/>
            <w:vAlign w:val="center"/>
          </w:tcPr>
          <w:p>
            <w:pPr>
              <w:pStyle w:val="15"/>
              <w:jc w:val="center"/>
              <w:rPr>
                <w:rFonts w:ascii="楷体_GB2312" w:eastAsia="楷体_GB2312"/>
                <w:color w:val="000000"/>
                <w:sz w:val="24"/>
                <w:szCs w:val="24"/>
              </w:rPr>
            </w:pPr>
          </w:p>
        </w:tc>
        <w:tc>
          <w:tcPr>
            <w:tcW w:w="1177" w:type="dxa"/>
            <w:noWrap/>
            <w:vAlign w:val="center"/>
          </w:tcPr>
          <w:p>
            <w:pPr>
              <w:pStyle w:val="15"/>
              <w:jc w:val="center"/>
              <w:rPr>
                <w:rFonts w:ascii="楷体_GB2312" w:eastAsia="楷体_GB2312"/>
                <w:color w:val="000000"/>
                <w:sz w:val="24"/>
                <w:szCs w:val="24"/>
              </w:rPr>
            </w:pPr>
            <w:r>
              <w:rPr>
                <w:rFonts w:hint="eastAsia" w:ascii="楷体_GB2312" w:eastAsia="楷体_GB2312"/>
                <w:color w:val="000000"/>
                <w:sz w:val="24"/>
                <w:szCs w:val="24"/>
              </w:rPr>
              <w:t>资格</w:t>
            </w:r>
          </w:p>
        </w:tc>
        <w:tc>
          <w:tcPr>
            <w:tcW w:w="1855" w:type="dxa"/>
            <w:noWrap/>
            <w:vAlign w:val="center"/>
          </w:tcPr>
          <w:p>
            <w:pPr>
              <w:pStyle w:val="15"/>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4798" w:type="dxa"/>
            <w:gridSpan w:val="3"/>
            <w:noWrap/>
            <w:vAlign w:val="center"/>
          </w:tcPr>
          <w:p>
            <w:pPr>
              <w:pStyle w:val="15"/>
              <w:jc w:val="center"/>
              <w:rPr>
                <w:rFonts w:ascii="楷体_GB2312" w:eastAsia="楷体_GB2312"/>
                <w:color w:val="000000"/>
                <w:sz w:val="24"/>
                <w:szCs w:val="24"/>
              </w:rPr>
            </w:pPr>
            <w:r>
              <w:rPr>
                <w:rFonts w:hint="eastAsia" w:ascii="楷体_GB2312" w:eastAsia="楷体_GB2312"/>
                <w:color w:val="000000"/>
                <w:sz w:val="24"/>
                <w:szCs w:val="24"/>
              </w:rPr>
              <w:t>拟在本工程中担任的工作和职务</w:t>
            </w:r>
          </w:p>
        </w:tc>
        <w:tc>
          <w:tcPr>
            <w:tcW w:w="4772" w:type="dxa"/>
            <w:gridSpan w:val="3"/>
            <w:noWrap/>
            <w:vAlign w:val="center"/>
          </w:tcPr>
          <w:p>
            <w:pPr>
              <w:pStyle w:val="15"/>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9570" w:type="dxa"/>
            <w:gridSpan w:val="6"/>
            <w:noWrap/>
            <w:vAlign w:val="center"/>
          </w:tcPr>
          <w:p>
            <w:pPr>
              <w:pStyle w:val="15"/>
              <w:jc w:val="center"/>
              <w:rPr>
                <w:rFonts w:ascii="楷体_GB2312" w:eastAsia="楷体_GB2312"/>
                <w:color w:val="000000"/>
                <w:sz w:val="24"/>
                <w:szCs w:val="24"/>
              </w:rPr>
            </w:pPr>
            <w:r>
              <w:rPr>
                <w:rFonts w:hint="eastAsia" w:ascii="楷体_GB2312" w:eastAsia="楷体_GB2312"/>
                <w:color w:val="000000"/>
                <w:sz w:val="24"/>
                <w:szCs w:val="24"/>
              </w:rPr>
              <w:t>已完类似工程项目业绩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noWrap/>
            <w:vAlign w:val="center"/>
          </w:tcPr>
          <w:p>
            <w:pPr>
              <w:pStyle w:val="15"/>
              <w:jc w:val="center"/>
              <w:rPr>
                <w:rFonts w:ascii="楷体_GB2312" w:eastAsia="楷体_GB2312"/>
                <w:color w:val="000000"/>
                <w:sz w:val="24"/>
                <w:szCs w:val="24"/>
              </w:rPr>
            </w:pPr>
            <w:r>
              <w:rPr>
                <w:rFonts w:hint="eastAsia" w:ascii="楷体_GB2312" w:eastAsia="楷体_GB2312"/>
                <w:color w:val="000000"/>
                <w:sz w:val="24"/>
                <w:szCs w:val="24"/>
              </w:rPr>
              <w:t>建设单位</w:t>
            </w:r>
          </w:p>
        </w:tc>
        <w:tc>
          <w:tcPr>
            <w:tcW w:w="2228" w:type="dxa"/>
            <w:noWrap/>
            <w:vAlign w:val="center"/>
          </w:tcPr>
          <w:p>
            <w:pPr>
              <w:pStyle w:val="15"/>
              <w:jc w:val="center"/>
              <w:rPr>
                <w:rFonts w:ascii="楷体_GB2312" w:eastAsia="楷体_GB2312"/>
                <w:color w:val="000000"/>
                <w:sz w:val="24"/>
                <w:szCs w:val="24"/>
              </w:rPr>
            </w:pPr>
            <w:r>
              <w:rPr>
                <w:rFonts w:hint="eastAsia" w:ascii="楷体_GB2312" w:eastAsia="楷体_GB2312"/>
                <w:color w:val="000000"/>
                <w:sz w:val="24"/>
                <w:szCs w:val="24"/>
              </w:rPr>
              <w:t>项目名称</w:t>
            </w:r>
          </w:p>
        </w:tc>
        <w:tc>
          <w:tcPr>
            <w:tcW w:w="1284" w:type="dxa"/>
            <w:noWrap/>
            <w:vAlign w:val="center"/>
          </w:tcPr>
          <w:p>
            <w:pPr>
              <w:pStyle w:val="15"/>
              <w:jc w:val="center"/>
              <w:rPr>
                <w:rFonts w:ascii="楷体_GB2312" w:eastAsia="楷体_GB2312"/>
                <w:color w:val="000000"/>
                <w:sz w:val="24"/>
                <w:szCs w:val="24"/>
              </w:rPr>
            </w:pPr>
            <w:r>
              <w:rPr>
                <w:rFonts w:hint="eastAsia" w:ascii="楷体_GB2312" w:eastAsia="楷体_GB2312"/>
                <w:color w:val="000000"/>
                <w:sz w:val="24"/>
                <w:szCs w:val="24"/>
              </w:rPr>
              <w:t>合同价</w:t>
            </w:r>
          </w:p>
        </w:tc>
        <w:tc>
          <w:tcPr>
            <w:tcW w:w="2917" w:type="dxa"/>
            <w:gridSpan w:val="2"/>
            <w:noWrap/>
            <w:vAlign w:val="center"/>
          </w:tcPr>
          <w:p>
            <w:pPr>
              <w:pStyle w:val="15"/>
              <w:jc w:val="center"/>
              <w:rPr>
                <w:rFonts w:ascii="楷体_GB2312" w:eastAsia="楷体_GB2312"/>
                <w:color w:val="000000"/>
                <w:sz w:val="24"/>
                <w:szCs w:val="24"/>
              </w:rPr>
            </w:pPr>
            <w:r>
              <w:rPr>
                <w:rFonts w:hint="eastAsia" w:ascii="楷体_GB2312" w:eastAsia="楷体_GB2312"/>
                <w:color w:val="000000"/>
                <w:sz w:val="24"/>
                <w:szCs w:val="24"/>
              </w:rPr>
              <w:t>开竣工日期</w:t>
            </w:r>
          </w:p>
        </w:tc>
        <w:tc>
          <w:tcPr>
            <w:tcW w:w="1855" w:type="dxa"/>
            <w:noWrap/>
            <w:vAlign w:val="center"/>
          </w:tcPr>
          <w:p>
            <w:pPr>
              <w:pStyle w:val="15"/>
              <w:jc w:val="center"/>
              <w:rPr>
                <w:rFonts w:ascii="楷体_GB2312" w:eastAsia="楷体_GB2312"/>
                <w:color w:val="000000"/>
                <w:sz w:val="24"/>
                <w:szCs w:val="24"/>
              </w:rPr>
            </w:pPr>
            <w:r>
              <w:rPr>
                <w:rFonts w:hint="eastAsia" w:ascii="楷体_GB2312" w:eastAsia="楷体_GB2312"/>
                <w:color w:val="000000"/>
                <w:sz w:val="24"/>
                <w:szCs w:val="24"/>
              </w:rPr>
              <w:t>质量等级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noWrap/>
            <w:vAlign w:val="center"/>
          </w:tcPr>
          <w:p>
            <w:pPr>
              <w:pStyle w:val="15"/>
              <w:jc w:val="center"/>
              <w:rPr>
                <w:rFonts w:ascii="楷体_GB2312" w:eastAsia="楷体_GB2312"/>
                <w:color w:val="000000"/>
                <w:sz w:val="24"/>
                <w:szCs w:val="24"/>
              </w:rPr>
            </w:pPr>
          </w:p>
        </w:tc>
        <w:tc>
          <w:tcPr>
            <w:tcW w:w="2228" w:type="dxa"/>
            <w:noWrap/>
            <w:vAlign w:val="center"/>
          </w:tcPr>
          <w:p>
            <w:pPr>
              <w:pStyle w:val="15"/>
              <w:jc w:val="center"/>
              <w:rPr>
                <w:rFonts w:ascii="楷体_GB2312" w:eastAsia="楷体_GB2312"/>
                <w:color w:val="000000"/>
                <w:sz w:val="24"/>
                <w:szCs w:val="24"/>
              </w:rPr>
            </w:pPr>
          </w:p>
        </w:tc>
        <w:tc>
          <w:tcPr>
            <w:tcW w:w="1284" w:type="dxa"/>
            <w:noWrap/>
            <w:vAlign w:val="center"/>
          </w:tcPr>
          <w:p>
            <w:pPr>
              <w:pStyle w:val="15"/>
              <w:jc w:val="center"/>
              <w:rPr>
                <w:rFonts w:ascii="楷体_GB2312" w:eastAsia="楷体_GB2312"/>
                <w:color w:val="000000"/>
                <w:sz w:val="24"/>
                <w:szCs w:val="24"/>
              </w:rPr>
            </w:pPr>
          </w:p>
        </w:tc>
        <w:tc>
          <w:tcPr>
            <w:tcW w:w="2917" w:type="dxa"/>
            <w:gridSpan w:val="2"/>
            <w:noWrap/>
            <w:vAlign w:val="center"/>
          </w:tcPr>
          <w:p>
            <w:pPr>
              <w:pStyle w:val="15"/>
              <w:jc w:val="center"/>
              <w:rPr>
                <w:rFonts w:ascii="楷体_GB2312" w:eastAsia="楷体_GB2312"/>
                <w:color w:val="000000"/>
                <w:sz w:val="24"/>
                <w:szCs w:val="24"/>
              </w:rPr>
            </w:pPr>
          </w:p>
        </w:tc>
        <w:tc>
          <w:tcPr>
            <w:tcW w:w="1855" w:type="dxa"/>
            <w:noWrap/>
            <w:vAlign w:val="center"/>
          </w:tcPr>
          <w:p>
            <w:pPr>
              <w:pStyle w:val="15"/>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noWrap/>
            <w:vAlign w:val="center"/>
          </w:tcPr>
          <w:p>
            <w:pPr>
              <w:pStyle w:val="15"/>
              <w:jc w:val="center"/>
              <w:rPr>
                <w:rFonts w:ascii="楷体_GB2312" w:eastAsia="楷体_GB2312"/>
                <w:color w:val="000000"/>
                <w:sz w:val="24"/>
                <w:szCs w:val="24"/>
              </w:rPr>
            </w:pPr>
          </w:p>
        </w:tc>
        <w:tc>
          <w:tcPr>
            <w:tcW w:w="2228" w:type="dxa"/>
            <w:noWrap/>
            <w:vAlign w:val="center"/>
          </w:tcPr>
          <w:p>
            <w:pPr>
              <w:pStyle w:val="15"/>
              <w:jc w:val="center"/>
              <w:rPr>
                <w:rFonts w:ascii="楷体_GB2312" w:eastAsia="楷体_GB2312"/>
                <w:color w:val="000000"/>
                <w:sz w:val="24"/>
                <w:szCs w:val="24"/>
              </w:rPr>
            </w:pPr>
          </w:p>
        </w:tc>
        <w:tc>
          <w:tcPr>
            <w:tcW w:w="1284" w:type="dxa"/>
            <w:noWrap/>
            <w:vAlign w:val="center"/>
          </w:tcPr>
          <w:p>
            <w:pPr>
              <w:pStyle w:val="15"/>
              <w:jc w:val="center"/>
              <w:rPr>
                <w:rFonts w:ascii="楷体_GB2312" w:eastAsia="楷体_GB2312"/>
                <w:color w:val="000000"/>
                <w:sz w:val="24"/>
                <w:szCs w:val="24"/>
              </w:rPr>
            </w:pPr>
          </w:p>
        </w:tc>
        <w:tc>
          <w:tcPr>
            <w:tcW w:w="2917" w:type="dxa"/>
            <w:gridSpan w:val="2"/>
            <w:noWrap/>
            <w:vAlign w:val="center"/>
          </w:tcPr>
          <w:p>
            <w:pPr>
              <w:pStyle w:val="15"/>
              <w:jc w:val="center"/>
              <w:rPr>
                <w:rFonts w:ascii="楷体_GB2312" w:eastAsia="楷体_GB2312"/>
                <w:color w:val="000000"/>
                <w:sz w:val="24"/>
                <w:szCs w:val="24"/>
              </w:rPr>
            </w:pPr>
          </w:p>
        </w:tc>
        <w:tc>
          <w:tcPr>
            <w:tcW w:w="1855" w:type="dxa"/>
            <w:noWrap/>
            <w:vAlign w:val="center"/>
          </w:tcPr>
          <w:p>
            <w:pPr>
              <w:pStyle w:val="15"/>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noWrap/>
            <w:vAlign w:val="center"/>
          </w:tcPr>
          <w:p>
            <w:pPr>
              <w:pStyle w:val="15"/>
              <w:jc w:val="center"/>
              <w:rPr>
                <w:rFonts w:ascii="楷体_GB2312" w:eastAsia="楷体_GB2312"/>
                <w:color w:val="000000"/>
                <w:sz w:val="24"/>
                <w:szCs w:val="24"/>
              </w:rPr>
            </w:pPr>
          </w:p>
        </w:tc>
        <w:tc>
          <w:tcPr>
            <w:tcW w:w="2228" w:type="dxa"/>
            <w:noWrap/>
            <w:vAlign w:val="center"/>
          </w:tcPr>
          <w:p>
            <w:pPr>
              <w:pStyle w:val="15"/>
              <w:jc w:val="center"/>
              <w:rPr>
                <w:rFonts w:ascii="楷体_GB2312" w:eastAsia="楷体_GB2312"/>
                <w:color w:val="000000"/>
                <w:sz w:val="24"/>
                <w:szCs w:val="24"/>
              </w:rPr>
            </w:pPr>
          </w:p>
        </w:tc>
        <w:tc>
          <w:tcPr>
            <w:tcW w:w="1284" w:type="dxa"/>
            <w:noWrap/>
            <w:vAlign w:val="center"/>
          </w:tcPr>
          <w:p>
            <w:pPr>
              <w:pStyle w:val="15"/>
              <w:jc w:val="center"/>
              <w:rPr>
                <w:rFonts w:ascii="楷体_GB2312" w:eastAsia="楷体_GB2312"/>
                <w:color w:val="000000"/>
                <w:sz w:val="24"/>
                <w:szCs w:val="24"/>
              </w:rPr>
            </w:pPr>
          </w:p>
        </w:tc>
        <w:tc>
          <w:tcPr>
            <w:tcW w:w="2917" w:type="dxa"/>
            <w:gridSpan w:val="2"/>
            <w:noWrap/>
            <w:vAlign w:val="center"/>
          </w:tcPr>
          <w:p>
            <w:pPr>
              <w:pStyle w:val="15"/>
              <w:jc w:val="center"/>
              <w:rPr>
                <w:rFonts w:ascii="楷体_GB2312" w:eastAsia="楷体_GB2312"/>
                <w:color w:val="000000"/>
                <w:sz w:val="24"/>
                <w:szCs w:val="24"/>
              </w:rPr>
            </w:pPr>
          </w:p>
        </w:tc>
        <w:tc>
          <w:tcPr>
            <w:tcW w:w="1855" w:type="dxa"/>
            <w:noWrap/>
            <w:vAlign w:val="center"/>
          </w:tcPr>
          <w:p>
            <w:pPr>
              <w:pStyle w:val="15"/>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noWrap/>
            <w:vAlign w:val="center"/>
          </w:tcPr>
          <w:p>
            <w:pPr>
              <w:pStyle w:val="15"/>
              <w:jc w:val="center"/>
              <w:rPr>
                <w:rFonts w:ascii="楷体_GB2312" w:eastAsia="楷体_GB2312"/>
                <w:color w:val="000000"/>
                <w:sz w:val="24"/>
                <w:szCs w:val="24"/>
              </w:rPr>
            </w:pPr>
          </w:p>
        </w:tc>
        <w:tc>
          <w:tcPr>
            <w:tcW w:w="2228" w:type="dxa"/>
            <w:noWrap/>
            <w:vAlign w:val="center"/>
          </w:tcPr>
          <w:p>
            <w:pPr>
              <w:pStyle w:val="15"/>
              <w:jc w:val="center"/>
              <w:rPr>
                <w:rFonts w:ascii="楷体_GB2312" w:eastAsia="楷体_GB2312"/>
                <w:color w:val="000000"/>
                <w:sz w:val="24"/>
                <w:szCs w:val="24"/>
              </w:rPr>
            </w:pPr>
          </w:p>
        </w:tc>
        <w:tc>
          <w:tcPr>
            <w:tcW w:w="1284" w:type="dxa"/>
            <w:noWrap/>
            <w:vAlign w:val="center"/>
          </w:tcPr>
          <w:p>
            <w:pPr>
              <w:pStyle w:val="15"/>
              <w:jc w:val="center"/>
              <w:rPr>
                <w:rFonts w:ascii="楷体_GB2312" w:eastAsia="楷体_GB2312"/>
                <w:color w:val="000000"/>
                <w:sz w:val="24"/>
                <w:szCs w:val="24"/>
              </w:rPr>
            </w:pPr>
          </w:p>
        </w:tc>
        <w:tc>
          <w:tcPr>
            <w:tcW w:w="2917" w:type="dxa"/>
            <w:gridSpan w:val="2"/>
            <w:noWrap/>
            <w:vAlign w:val="center"/>
          </w:tcPr>
          <w:p>
            <w:pPr>
              <w:pStyle w:val="15"/>
              <w:jc w:val="center"/>
              <w:rPr>
                <w:rFonts w:ascii="楷体_GB2312" w:eastAsia="楷体_GB2312"/>
                <w:color w:val="000000"/>
                <w:sz w:val="24"/>
                <w:szCs w:val="24"/>
              </w:rPr>
            </w:pPr>
          </w:p>
        </w:tc>
        <w:tc>
          <w:tcPr>
            <w:tcW w:w="1855" w:type="dxa"/>
            <w:noWrap/>
            <w:vAlign w:val="center"/>
          </w:tcPr>
          <w:p>
            <w:pPr>
              <w:pStyle w:val="15"/>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noWrap/>
            <w:vAlign w:val="center"/>
          </w:tcPr>
          <w:p>
            <w:pPr>
              <w:pStyle w:val="15"/>
              <w:jc w:val="center"/>
              <w:rPr>
                <w:rFonts w:ascii="楷体_GB2312" w:eastAsia="楷体_GB2312"/>
                <w:color w:val="000000"/>
                <w:sz w:val="24"/>
                <w:szCs w:val="24"/>
              </w:rPr>
            </w:pPr>
          </w:p>
        </w:tc>
        <w:tc>
          <w:tcPr>
            <w:tcW w:w="2228" w:type="dxa"/>
            <w:noWrap/>
            <w:vAlign w:val="center"/>
          </w:tcPr>
          <w:p>
            <w:pPr>
              <w:pStyle w:val="15"/>
              <w:jc w:val="center"/>
              <w:rPr>
                <w:rFonts w:ascii="楷体_GB2312" w:eastAsia="楷体_GB2312"/>
                <w:color w:val="000000"/>
                <w:sz w:val="24"/>
                <w:szCs w:val="24"/>
              </w:rPr>
            </w:pPr>
          </w:p>
        </w:tc>
        <w:tc>
          <w:tcPr>
            <w:tcW w:w="1284" w:type="dxa"/>
            <w:noWrap/>
            <w:vAlign w:val="center"/>
          </w:tcPr>
          <w:p>
            <w:pPr>
              <w:pStyle w:val="15"/>
              <w:jc w:val="center"/>
              <w:rPr>
                <w:rFonts w:ascii="楷体_GB2312" w:eastAsia="楷体_GB2312"/>
                <w:color w:val="000000"/>
                <w:sz w:val="24"/>
                <w:szCs w:val="24"/>
              </w:rPr>
            </w:pPr>
          </w:p>
        </w:tc>
        <w:tc>
          <w:tcPr>
            <w:tcW w:w="2917" w:type="dxa"/>
            <w:gridSpan w:val="2"/>
            <w:noWrap/>
            <w:vAlign w:val="center"/>
          </w:tcPr>
          <w:p>
            <w:pPr>
              <w:pStyle w:val="15"/>
              <w:jc w:val="center"/>
              <w:rPr>
                <w:rFonts w:ascii="楷体_GB2312" w:eastAsia="楷体_GB2312"/>
                <w:color w:val="000000"/>
                <w:sz w:val="24"/>
                <w:szCs w:val="24"/>
              </w:rPr>
            </w:pPr>
          </w:p>
        </w:tc>
        <w:tc>
          <w:tcPr>
            <w:tcW w:w="1855" w:type="dxa"/>
            <w:noWrap/>
            <w:vAlign w:val="center"/>
          </w:tcPr>
          <w:p>
            <w:pPr>
              <w:pStyle w:val="15"/>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noWrap/>
            <w:vAlign w:val="center"/>
          </w:tcPr>
          <w:p>
            <w:pPr>
              <w:pStyle w:val="15"/>
              <w:jc w:val="center"/>
              <w:rPr>
                <w:rFonts w:ascii="楷体_GB2312" w:eastAsia="楷体_GB2312"/>
                <w:color w:val="000000"/>
                <w:sz w:val="24"/>
                <w:szCs w:val="24"/>
              </w:rPr>
            </w:pPr>
          </w:p>
        </w:tc>
        <w:tc>
          <w:tcPr>
            <w:tcW w:w="2228" w:type="dxa"/>
            <w:noWrap/>
            <w:vAlign w:val="center"/>
          </w:tcPr>
          <w:p>
            <w:pPr>
              <w:pStyle w:val="15"/>
              <w:jc w:val="center"/>
              <w:rPr>
                <w:rFonts w:ascii="楷体_GB2312" w:eastAsia="楷体_GB2312"/>
                <w:color w:val="000000"/>
                <w:sz w:val="24"/>
                <w:szCs w:val="24"/>
              </w:rPr>
            </w:pPr>
          </w:p>
        </w:tc>
        <w:tc>
          <w:tcPr>
            <w:tcW w:w="1284" w:type="dxa"/>
            <w:noWrap/>
            <w:vAlign w:val="center"/>
          </w:tcPr>
          <w:p>
            <w:pPr>
              <w:pStyle w:val="15"/>
              <w:jc w:val="center"/>
              <w:rPr>
                <w:rFonts w:ascii="楷体_GB2312" w:eastAsia="楷体_GB2312"/>
                <w:color w:val="000000"/>
                <w:sz w:val="24"/>
                <w:szCs w:val="24"/>
              </w:rPr>
            </w:pPr>
          </w:p>
        </w:tc>
        <w:tc>
          <w:tcPr>
            <w:tcW w:w="2917" w:type="dxa"/>
            <w:gridSpan w:val="2"/>
            <w:noWrap/>
            <w:vAlign w:val="center"/>
          </w:tcPr>
          <w:p>
            <w:pPr>
              <w:pStyle w:val="15"/>
              <w:jc w:val="center"/>
              <w:rPr>
                <w:rFonts w:ascii="楷体_GB2312" w:eastAsia="楷体_GB2312"/>
                <w:color w:val="000000"/>
                <w:sz w:val="24"/>
                <w:szCs w:val="24"/>
              </w:rPr>
            </w:pPr>
          </w:p>
        </w:tc>
        <w:tc>
          <w:tcPr>
            <w:tcW w:w="1855" w:type="dxa"/>
            <w:noWrap/>
            <w:vAlign w:val="center"/>
          </w:tcPr>
          <w:p>
            <w:pPr>
              <w:pStyle w:val="15"/>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noWrap/>
            <w:vAlign w:val="center"/>
          </w:tcPr>
          <w:p>
            <w:pPr>
              <w:pStyle w:val="15"/>
              <w:jc w:val="center"/>
              <w:rPr>
                <w:rFonts w:ascii="楷体_GB2312" w:eastAsia="楷体_GB2312"/>
                <w:color w:val="000000"/>
                <w:sz w:val="24"/>
                <w:szCs w:val="24"/>
              </w:rPr>
            </w:pPr>
          </w:p>
        </w:tc>
        <w:tc>
          <w:tcPr>
            <w:tcW w:w="2228" w:type="dxa"/>
            <w:noWrap/>
            <w:vAlign w:val="center"/>
          </w:tcPr>
          <w:p>
            <w:pPr>
              <w:pStyle w:val="15"/>
              <w:jc w:val="center"/>
              <w:rPr>
                <w:rFonts w:ascii="楷体_GB2312" w:eastAsia="楷体_GB2312"/>
                <w:color w:val="000000"/>
                <w:sz w:val="24"/>
                <w:szCs w:val="24"/>
              </w:rPr>
            </w:pPr>
          </w:p>
        </w:tc>
        <w:tc>
          <w:tcPr>
            <w:tcW w:w="1284" w:type="dxa"/>
            <w:noWrap/>
            <w:vAlign w:val="center"/>
          </w:tcPr>
          <w:p>
            <w:pPr>
              <w:pStyle w:val="15"/>
              <w:jc w:val="center"/>
              <w:rPr>
                <w:rFonts w:ascii="楷体_GB2312" w:eastAsia="楷体_GB2312"/>
                <w:color w:val="000000"/>
                <w:sz w:val="24"/>
                <w:szCs w:val="24"/>
              </w:rPr>
            </w:pPr>
          </w:p>
        </w:tc>
        <w:tc>
          <w:tcPr>
            <w:tcW w:w="2917" w:type="dxa"/>
            <w:gridSpan w:val="2"/>
            <w:noWrap/>
            <w:vAlign w:val="center"/>
          </w:tcPr>
          <w:p>
            <w:pPr>
              <w:pStyle w:val="15"/>
              <w:jc w:val="center"/>
              <w:rPr>
                <w:rFonts w:ascii="楷体_GB2312" w:eastAsia="楷体_GB2312"/>
                <w:color w:val="000000"/>
                <w:sz w:val="24"/>
                <w:szCs w:val="24"/>
              </w:rPr>
            </w:pPr>
          </w:p>
        </w:tc>
        <w:tc>
          <w:tcPr>
            <w:tcW w:w="1855" w:type="dxa"/>
            <w:noWrap/>
            <w:vAlign w:val="center"/>
          </w:tcPr>
          <w:p>
            <w:pPr>
              <w:pStyle w:val="15"/>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noWrap/>
            <w:vAlign w:val="center"/>
          </w:tcPr>
          <w:p>
            <w:pPr>
              <w:pStyle w:val="15"/>
              <w:jc w:val="center"/>
              <w:rPr>
                <w:rFonts w:ascii="楷体_GB2312" w:eastAsia="楷体_GB2312"/>
                <w:color w:val="000000"/>
                <w:sz w:val="24"/>
                <w:szCs w:val="24"/>
              </w:rPr>
            </w:pPr>
          </w:p>
        </w:tc>
        <w:tc>
          <w:tcPr>
            <w:tcW w:w="2228" w:type="dxa"/>
            <w:noWrap/>
            <w:vAlign w:val="center"/>
          </w:tcPr>
          <w:p>
            <w:pPr>
              <w:pStyle w:val="15"/>
              <w:jc w:val="center"/>
              <w:rPr>
                <w:rFonts w:ascii="楷体_GB2312" w:eastAsia="楷体_GB2312"/>
                <w:color w:val="000000"/>
                <w:sz w:val="24"/>
                <w:szCs w:val="24"/>
              </w:rPr>
            </w:pPr>
          </w:p>
        </w:tc>
        <w:tc>
          <w:tcPr>
            <w:tcW w:w="1284" w:type="dxa"/>
            <w:noWrap/>
            <w:vAlign w:val="center"/>
          </w:tcPr>
          <w:p>
            <w:pPr>
              <w:pStyle w:val="15"/>
              <w:jc w:val="center"/>
              <w:rPr>
                <w:rFonts w:ascii="楷体_GB2312" w:eastAsia="楷体_GB2312"/>
                <w:color w:val="000000"/>
                <w:sz w:val="24"/>
                <w:szCs w:val="24"/>
              </w:rPr>
            </w:pPr>
          </w:p>
        </w:tc>
        <w:tc>
          <w:tcPr>
            <w:tcW w:w="2917" w:type="dxa"/>
            <w:gridSpan w:val="2"/>
            <w:noWrap/>
            <w:vAlign w:val="center"/>
          </w:tcPr>
          <w:p>
            <w:pPr>
              <w:pStyle w:val="15"/>
              <w:jc w:val="center"/>
              <w:rPr>
                <w:rFonts w:ascii="楷体_GB2312" w:eastAsia="楷体_GB2312"/>
                <w:color w:val="000000"/>
                <w:sz w:val="24"/>
                <w:szCs w:val="24"/>
              </w:rPr>
            </w:pPr>
          </w:p>
        </w:tc>
        <w:tc>
          <w:tcPr>
            <w:tcW w:w="1855" w:type="dxa"/>
            <w:noWrap/>
            <w:vAlign w:val="center"/>
          </w:tcPr>
          <w:p>
            <w:pPr>
              <w:pStyle w:val="15"/>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noWrap/>
            <w:vAlign w:val="center"/>
          </w:tcPr>
          <w:p>
            <w:pPr>
              <w:pStyle w:val="15"/>
              <w:jc w:val="center"/>
              <w:rPr>
                <w:rFonts w:ascii="楷体_GB2312" w:eastAsia="楷体_GB2312"/>
                <w:color w:val="000000"/>
                <w:sz w:val="24"/>
                <w:szCs w:val="24"/>
              </w:rPr>
            </w:pPr>
          </w:p>
        </w:tc>
        <w:tc>
          <w:tcPr>
            <w:tcW w:w="2228" w:type="dxa"/>
            <w:noWrap/>
            <w:vAlign w:val="center"/>
          </w:tcPr>
          <w:p>
            <w:pPr>
              <w:pStyle w:val="15"/>
              <w:jc w:val="center"/>
              <w:rPr>
                <w:rFonts w:ascii="楷体_GB2312" w:eastAsia="楷体_GB2312"/>
                <w:color w:val="000000"/>
                <w:sz w:val="24"/>
                <w:szCs w:val="24"/>
              </w:rPr>
            </w:pPr>
          </w:p>
        </w:tc>
        <w:tc>
          <w:tcPr>
            <w:tcW w:w="1284" w:type="dxa"/>
            <w:noWrap/>
            <w:vAlign w:val="center"/>
          </w:tcPr>
          <w:p>
            <w:pPr>
              <w:pStyle w:val="15"/>
              <w:jc w:val="center"/>
              <w:rPr>
                <w:rFonts w:ascii="楷体_GB2312" w:eastAsia="楷体_GB2312"/>
                <w:color w:val="000000"/>
                <w:sz w:val="24"/>
                <w:szCs w:val="24"/>
              </w:rPr>
            </w:pPr>
          </w:p>
        </w:tc>
        <w:tc>
          <w:tcPr>
            <w:tcW w:w="2917" w:type="dxa"/>
            <w:gridSpan w:val="2"/>
            <w:noWrap/>
            <w:vAlign w:val="center"/>
          </w:tcPr>
          <w:p>
            <w:pPr>
              <w:pStyle w:val="15"/>
              <w:jc w:val="center"/>
              <w:rPr>
                <w:rFonts w:ascii="楷体_GB2312" w:eastAsia="楷体_GB2312"/>
                <w:color w:val="000000"/>
                <w:sz w:val="24"/>
                <w:szCs w:val="24"/>
              </w:rPr>
            </w:pPr>
          </w:p>
        </w:tc>
        <w:tc>
          <w:tcPr>
            <w:tcW w:w="1855" w:type="dxa"/>
            <w:noWrap/>
            <w:vAlign w:val="center"/>
          </w:tcPr>
          <w:p>
            <w:pPr>
              <w:pStyle w:val="15"/>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noWrap/>
            <w:vAlign w:val="center"/>
          </w:tcPr>
          <w:p>
            <w:pPr>
              <w:pStyle w:val="15"/>
              <w:jc w:val="center"/>
              <w:rPr>
                <w:rFonts w:ascii="楷体_GB2312" w:eastAsia="楷体_GB2312"/>
                <w:color w:val="000000"/>
                <w:sz w:val="24"/>
                <w:szCs w:val="24"/>
              </w:rPr>
            </w:pPr>
          </w:p>
        </w:tc>
        <w:tc>
          <w:tcPr>
            <w:tcW w:w="2228" w:type="dxa"/>
            <w:noWrap/>
            <w:vAlign w:val="center"/>
          </w:tcPr>
          <w:p>
            <w:pPr>
              <w:pStyle w:val="15"/>
              <w:jc w:val="center"/>
              <w:rPr>
                <w:rFonts w:ascii="楷体_GB2312" w:eastAsia="楷体_GB2312"/>
                <w:color w:val="000000"/>
                <w:sz w:val="24"/>
                <w:szCs w:val="24"/>
              </w:rPr>
            </w:pPr>
          </w:p>
        </w:tc>
        <w:tc>
          <w:tcPr>
            <w:tcW w:w="1284" w:type="dxa"/>
            <w:noWrap/>
            <w:vAlign w:val="center"/>
          </w:tcPr>
          <w:p>
            <w:pPr>
              <w:pStyle w:val="15"/>
              <w:jc w:val="center"/>
              <w:rPr>
                <w:rFonts w:ascii="楷体_GB2312" w:eastAsia="楷体_GB2312"/>
                <w:color w:val="000000"/>
                <w:sz w:val="24"/>
                <w:szCs w:val="24"/>
              </w:rPr>
            </w:pPr>
          </w:p>
        </w:tc>
        <w:tc>
          <w:tcPr>
            <w:tcW w:w="2917" w:type="dxa"/>
            <w:gridSpan w:val="2"/>
            <w:noWrap/>
            <w:vAlign w:val="center"/>
          </w:tcPr>
          <w:p>
            <w:pPr>
              <w:pStyle w:val="15"/>
              <w:jc w:val="center"/>
              <w:rPr>
                <w:rFonts w:ascii="楷体_GB2312" w:eastAsia="楷体_GB2312"/>
                <w:color w:val="000000"/>
                <w:sz w:val="24"/>
                <w:szCs w:val="24"/>
              </w:rPr>
            </w:pPr>
          </w:p>
        </w:tc>
        <w:tc>
          <w:tcPr>
            <w:tcW w:w="1855" w:type="dxa"/>
            <w:noWrap/>
            <w:vAlign w:val="center"/>
          </w:tcPr>
          <w:p>
            <w:pPr>
              <w:pStyle w:val="15"/>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noWrap/>
            <w:vAlign w:val="center"/>
          </w:tcPr>
          <w:p>
            <w:pPr>
              <w:pStyle w:val="15"/>
              <w:jc w:val="center"/>
              <w:rPr>
                <w:rFonts w:ascii="楷体_GB2312" w:eastAsia="楷体_GB2312"/>
                <w:color w:val="000000"/>
                <w:sz w:val="24"/>
                <w:szCs w:val="24"/>
              </w:rPr>
            </w:pPr>
          </w:p>
        </w:tc>
        <w:tc>
          <w:tcPr>
            <w:tcW w:w="2228" w:type="dxa"/>
            <w:noWrap/>
            <w:vAlign w:val="center"/>
          </w:tcPr>
          <w:p>
            <w:pPr>
              <w:pStyle w:val="15"/>
              <w:jc w:val="center"/>
              <w:rPr>
                <w:rFonts w:ascii="楷体_GB2312" w:eastAsia="楷体_GB2312"/>
                <w:color w:val="000000"/>
                <w:sz w:val="24"/>
                <w:szCs w:val="24"/>
              </w:rPr>
            </w:pPr>
          </w:p>
        </w:tc>
        <w:tc>
          <w:tcPr>
            <w:tcW w:w="1284" w:type="dxa"/>
            <w:noWrap/>
            <w:vAlign w:val="center"/>
          </w:tcPr>
          <w:p>
            <w:pPr>
              <w:pStyle w:val="15"/>
              <w:jc w:val="center"/>
              <w:rPr>
                <w:rFonts w:ascii="楷体_GB2312" w:eastAsia="楷体_GB2312"/>
                <w:color w:val="000000"/>
                <w:sz w:val="24"/>
                <w:szCs w:val="24"/>
              </w:rPr>
            </w:pPr>
          </w:p>
        </w:tc>
        <w:tc>
          <w:tcPr>
            <w:tcW w:w="2917" w:type="dxa"/>
            <w:gridSpan w:val="2"/>
            <w:noWrap/>
            <w:vAlign w:val="center"/>
          </w:tcPr>
          <w:p>
            <w:pPr>
              <w:pStyle w:val="15"/>
              <w:jc w:val="center"/>
              <w:rPr>
                <w:rFonts w:ascii="楷体_GB2312" w:eastAsia="楷体_GB2312"/>
                <w:color w:val="000000"/>
                <w:sz w:val="24"/>
                <w:szCs w:val="24"/>
              </w:rPr>
            </w:pPr>
          </w:p>
        </w:tc>
        <w:tc>
          <w:tcPr>
            <w:tcW w:w="1855" w:type="dxa"/>
            <w:noWrap/>
            <w:vAlign w:val="center"/>
          </w:tcPr>
          <w:p>
            <w:pPr>
              <w:pStyle w:val="15"/>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noWrap/>
            <w:vAlign w:val="center"/>
          </w:tcPr>
          <w:p>
            <w:pPr>
              <w:pStyle w:val="15"/>
              <w:jc w:val="center"/>
              <w:rPr>
                <w:rFonts w:ascii="楷体_GB2312" w:eastAsia="楷体_GB2312"/>
                <w:color w:val="000000"/>
                <w:sz w:val="24"/>
                <w:szCs w:val="24"/>
              </w:rPr>
            </w:pPr>
          </w:p>
        </w:tc>
        <w:tc>
          <w:tcPr>
            <w:tcW w:w="2228" w:type="dxa"/>
            <w:noWrap/>
            <w:vAlign w:val="center"/>
          </w:tcPr>
          <w:p>
            <w:pPr>
              <w:pStyle w:val="15"/>
              <w:jc w:val="center"/>
              <w:rPr>
                <w:rFonts w:ascii="楷体_GB2312" w:eastAsia="楷体_GB2312"/>
                <w:color w:val="000000"/>
                <w:sz w:val="24"/>
                <w:szCs w:val="24"/>
              </w:rPr>
            </w:pPr>
          </w:p>
        </w:tc>
        <w:tc>
          <w:tcPr>
            <w:tcW w:w="1284" w:type="dxa"/>
            <w:noWrap/>
            <w:vAlign w:val="center"/>
          </w:tcPr>
          <w:p>
            <w:pPr>
              <w:pStyle w:val="15"/>
              <w:jc w:val="center"/>
              <w:rPr>
                <w:rFonts w:ascii="楷体_GB2312" w:eastAsia="楷体_GB2312"/>
                <w:color w:val="000000"/>
                <w:sz w:val="24"/>
                <w:szCs w:val="24"/>
              </w:rPr>
            </w:pPr>
          </w:p>
        </w:tc>
        <w:tc>
          <w:tcPr>
            <w:tcW w:w="2917" w:type="dxa"/>
            <w:gridSpan w:val="2"/>
            <w:noWrap/>
            <w:vAlign w:val="center"/>
          </w:tcPr>
          <w:p>
            <w:pPr>
              <w:pStyle w:val="15"/>
              <w:jc w:val="center"/>
              <w:rPr>
                <w:rFonts w:ascii="楷体_GB2312" w:eastAsia="楷体_GB2312"/>
                <w:color w:val="000000"/>
                <w:sz w:val="24"/>
                <w:szCs w:val="24"/>
              </w:rPr>
            </w:pPr>
          </w:p>
        </w:tc>
        <w:tc>
          <w:tcPr>
            <w:tcW w:w="1855" w:type="dxa"/>
            <w:noWrap/>
            <w:vAlign w:val="center"/>
          </w:tcPr>
          <w:p>
            <w:pPr>
              <w:pStyle w:val="15"/>
              <w:jc w:val="center"/>
              <w:rPr>
                <w:rFonts w:ascii="楷体_GB2312" w:eastAsia="楷体_GB2312"/>
                <w:color w:val="000000"/>
                <w:sz w:val="24"/>
                <w:szCs w:val="24"/>
              </w:rPr>
            </w:pPr>
          </w:p>
        </w:tc>
      </w:tr>
    </w:tbl>
    <w:p>
      <w:pPr>
        <w:pStyle w:val="15"/>
        <w:rPr>
          <w:rFonts w:ascii="楷体_GB2312" w:eastAsia="楷体_GB2312"/>
          <w:color w:val="000000"/>
        </w:rPr>
      </w:pPr>
    </w:p>
    <w:p>
      <w:pPr>
        <w:pStyle w:val="15"/>
        <w:jc w:val="left"/>
        <w:rPr>
          <w:rFonts w:ascii="楷体_GB2312" w:eastAsia="楷体_GB2312"/>
          <w:color w:val="FF0000"/>
        </w:rPr>
      </w:pPr>
    </w:p>
    <w:p>
      <w:pPr>
        <w:pStyle w:val="15"/>
        <w:jc w:val="left"/>
        <w:rPr>
          <w:rFonts w:ascii="楷体_GB2312" w:eastAsia="楷体_GB2312"/>
          <w:color w:val="FF0000"/>
        </w:rPr>
      </w:pPr>
    </w:p>
    <w:p>
      <w:pPr>
        <w:spacing w:line="480" w:lineRule="exact"/>
        <w:jc w:val="center"/>
        <w:rPr>
          <w:rFonts w:ascii="楷体_GB2312" w:eastAsia="楷体_GB2312"/>
          <w:b/>
          <w:bCs/>
          <w:color w:val="000000"/>
          <w:sz w:val="30"/>
          <w:szCs w:val="30"/>
        </w:rPr>
      </w:pPr>
      <w:r>
        <w:rPr>
          <w:rFonts w:hint="eastAsia" w:ascii="楷体_GB2312" w:eastAsia="楷体_GB2312"/>
          <w:b/>
          <w:bCs/>
          <w:color w:val="FF0000"/>
          <w:sz w:val="28"/>
        </w:rPr>
        <w:br w:type="page"/>
      </w:r>
      <w:r>
        <w:rPr>
          <w:rFonts w:hint="eastAsia" w:ascii="楷体_GB2312" w:eastAsia="楷体_GB2312"/>
          <w:b/>
          <w:bCs/>
          <w:color w:val="000000"/>
          <w:sz w:val="32"/>
          <w:szCs w:val="32"/>
        </w:rPr>
        <w:t xml:space="preserve"> 2.其他</w:t>
      </w:r>
      <w:r>
        <w:rPr>
          <w:rFonts w:hint="eastAsia" w:ascii="楷体_GB2312" w:eastAsia="楷体_GB2312"/>
          <w:b/>
          <w:bCs/>
          <w:color w:val="000000"/>
          <w:sz w:val="30"/>
          <w:szCs w:val="30"/>
        </w:rPr>
        <w:t>主要施工管理人员简历表</w:t>
      </w:r>
    </w:p>
    <w:p>
      <w:pPr>
        <w:pStyle w:val="15"/>
        <w:jc w:val="center"/>
        <w:rPr>
          <w:rFonts w:ascii="楷体_GB2312" w:eastAsia="楷体_GB2312"/>
          <w:color w:val="000000"/>
        </w:rPr>
      </w:pPr>
    </w:p>
    <w:tbl>
      <w:tblPr>
        <w:tblStyle w:val="3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7"/>
        <w:gridCol w:w="1145"/>
        <w:gridCol w:w="1145"/>
        <w:gridCol w:w="5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exact"/>
          <w:jc w:val="center"/>
        </w:trPr>
        <w:tc>
          <w:tcPr>
            <w:tcW w:w="1727" w:type="dxa"/>
            <w:noWrap/>
            <w:vAlign w:val="center"/>
          </w:tcPr>
          <w:p>
            <w:pPr>
              <w:pStyle w:val="15"/>
              <w:jc w:val="center"/>
              <w:rPr>
                <w:rFonts w:ascii="楷体_GB2312" w:eastAsia="楷体_GB2312"/>
                <w:color w:val="000000"/>
                <w:sz w:val="24"/>
                <w:szCs w:val="24"/>
              </w:rPr>
            </w:pPr>
            <w:r>
              <w:rPr>
                <w:rFonts w:hint="eastAsia" w:ascii="楷体_GB2312" w:eastAsia="楷体_GB2312"/>
                <w:color w:val="000000"/>
                <w:sz w:val="24"/>
                <w:szCs w:val="24"/>
              </w:rPr>
              <w:t>职务</w:t>
            </w:r>
          </w:p>
        </w:tc>
        <w:tc>
          <w:tcPr>
            <w:tcW w:w="1145" w:type="dxa"/>
            <w:noWrap/>
            <w:vAlign w:val="center"/>
          </w:tcPr>
          <w:p>
            <w:pPr>
              <w:pStyle w:val="15"/>
              <w:jc w:val="center"/>
              <w:rPr>
                <w:rFonts w:ascii="楷体_GB2312" w:eastAsia="楷体_GB2312"/>
                <w:color w:val="000000"/>
                <w:sz w:val="24"/>
                <w:szCs w:val="24"/>
              </w:rPr>
            </w:pPr>
            <w:r>
              <w:rPr>
                <w:rFonts w:hint="eastAsia" w:ascii="楷体_GB2312" w:eastAsia="楷体_GB2312"/>
                <w:color w:val="000000"/>
                <w:sz w:val="24"/>
                <w:szCs w:val="24"/>
              </w:rPr>
              <w:t>姓名</w:t>
            </w:r>
          </w:p>
        </w:tc>
        <w:tc>
          <w:tcPr>
            <w:tcW w:w="1145" w:type="dxa"/>
            <w:noWrap/>
            <w:vAlign w:val="center"/>
          </w:tcPr>
          <w:p>
            <w:pPr>
              <w:pStyle w:val="15"/>
              <w:jc w:val="center"/>
              <w:rPr>
                <w:rFonts w:ascii="楷体_GB2312" w:eastAsia="楷体_GB2312"/>
                <w:color w:val="000000"/>
                <w:sz w:val="24"/>
                <w:szCs w:val="24"/>
              </w:rPr>
            </w:pPr>
            <w:r>
              <w:rPr>
                <w:rFonts w:hint="eastAsia" w:ascii="楷体_GB2312" w:eastAsia="楷体_GB2312"/>
                <w:color w:val="000000"/>
                <w:sz w:val="24"/>
                <w:szCs w:val="24"/>
              </w:rPr>
              <w:t>职称</w:t>
            </w:r>
          </w:p>
        </w:tc>
        <w:tc>
          <w:tcPr>
            <w:tcW w:w="5553" w:type="dxa"/>
            <w:noWrap/>
            <w:vAlign w:val="center"/>
          </w:tcPr>
          <w:p>
            <w:pPr>
              <w:pStyle w:val="15"/>
              <w:jc w:val="center"/>
              <w:rPr>
                <w:rFonts w:ascii="楷体_GB2312" w:eastAsia="楷体_GB2312"/>
                <w:color w:val="000000"/>
                <w:sz w:val="24"/>
                <w:szCs w:val="24"/>
              </w:rPr>
            </w:pPr>
            <w:r>
              <w:rPr>
                <w:rFonts w:hint="eastAsia" w:ascii="楷体_GB2312" w:eastAsia="楷体_GB2312"/>
                <w:color w:val="000000"/>
                <w:sz w:val="24"/>
                <w:szCs w:val="24"/>
              </w:rPr>
              <w:t>已完类似工程项目业绩</w:t>
            </w:r>
          </w:p>
          <w:p>
            <w:pPr>
              <w:pStyle w:val="15"/>
              <w:jc w:val="center"/>
              <w:rPr>
                <w:rFonts w:ascii="楷体_GB2312" w:eastAsia="楷体_GB2312"/>
                <w:color w:val="000000"/>
                <w:sz w:val="24"/>
                <w:szCs w:val="24"/>
              </w:rPr>
            </w:pPr>
            <w:r>
              <w:rPr>
                <w:rFonts w:hint="eastAsia" w:ascii="楷体_GB2312" w:eastAsia="楷体_GB2312"/>
                <w:color w:val="000000"/>
                <w:sz w:val="24"/>
                <w:szCs w:val="24"/>
              </w:rPr>
              <w:t>（注明：项目名称/合同价/开竣工时间/质量等级）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noWrap/>
            <w:vAlign w:val="center"/>
          </w:tcPr>
          <w:p>
            <w:pPr>
              <w:pStyle w:val="15"/>
              <w:jc w:val="center"/>
              <w:rPr>
                <w:rFonts w:ascii="楷体_GB2312" w:eastAsia="楷体_GB2312"/>
                <w:color w:val="000000"/>
                <w:sz w:val="24"/>
                <w:szCs w:val="24"/>
              </w:rPr>
            </w:pPr>
            <w:r>
              <w:rPr>
                <w:rFonts w:hint="eastAsia" w:hAnsi="宋体"/>
                <w:color w:val="000000"/>
                <w:szCs w:val="21"/>
              </w:rPr>
              <w:t>施工员</w:t>
            </w:r>
          </w:p>
        </w:tc>
        <w:tc>
          <w:tcPr>
            <w:tcW w:w="1145" w:type="dxa"/>
            <w:noWrap/>
            <w:vAlign w:val="center"/>
          </w:tcPr>
          <w:p>
            <w:pPr>
              <w:pStyle w:val="15"/>
              <w:jc w:val="center"/>
              <w:rPr>
                <w:rFonts w:ascii="楷体_GB2312" w:eastAsia="楷体_GB2312"/>
                <w:color w:val="000000"/>
                <w:sz w:val="24"/>
                <w:szCs w:val="24"/>
              </w:rPr>
            </w:pPr>
          </w:p>
        </w:tc>
        <w:tc>
          <w:tcPr>
            <w:tcW w:w="1145" w:type="dxa"/>
            <w:noWrap/>
          </w:tcPr>
          <w:p>
            <w:pPr>
              <w:pStyle w:val="15"/>
              <w:jc w:val="center"/>
              <w:rPr>
                <w:rFonts w:ascii="楷体_GB2312" w:eastAsia="楷体_GB2312"/>
                <w:color w:val="000000"/>
                <w:sz w:val="24"/>
                <w:szCs w:val="24"/>
              </w:rPr>
            </w:pPr>
          </w:p>
        </w:tc>
        <w:tc>
          <w:tcPr>
            <w:tcW w:w="5553" w:type="dxa"/>
            <w:noWrap/>
            <w:vAlign w:val="center"/>
          </w:tcPr>
          <w:p>
            <w:pPr>
              <w:pStyle w:val="15"/>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noWrap/>
            <w:vAlign w:val="center"/>
          </w:tcPr>
          <w:p>
            <w:pPr>
              <w:pStyle w:val="15"/>
              <w:jc w:val="center"/>
              <w:rPr>
                <w:rFonts w:ascii="楷体_GB2312" w:eastAsia="楷体_GB2312"/>
                <w:color w:val="000000"/>
                <w:sz w:val="24"/>
                <w:szCs w:val="24"/>
              </w:rPr>
            </w:pPr>
            <w:r>
              <w:rPr>
                <w:rFonts w:hint="eastAsia" w:hAnsi="宋体"/>
                <w:color w:val="000000"/>
                <w:szCs w:val="21"/>
              </w:rPr>
              <w:t>质检员</w:t>
            </w:r>
          </w:p>
        </w:tc>
        <w:tc>
          <w:tcPr>
            <w:tcW w:w="1145"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5553" w:type="dxa"/>
            <w:noWrap/>
          </w:tcPr>
          <w:p>
            <w:pPr>
              <w:pStyle w:val="15"/>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noWrap/>
            <w:vAlign w:val="center"/>
          </w:tcPr>
          <w:p>
            <w:pPr>
              <w:pStyle w:val="15"/>
              <w:ind w:firstLine="480" w:firstLineChars="229"/>
              <w:rPr>
                <w:rFonts w:ascii="楷体_GB2312" w:eastAsia="楷体_GB2312"/>
                <w:color w:val="000000"/>
                <w:sz w:val="24"/>
                <w:szCs w:val="24"/>
              </w:rPr>
            </w:pPr>
            <w:r>
              <w:rPr>
                <w:rFonts w:hint="eastAsia" w:hAnsi="宋体"/>
                <w:color w:val="000000"/>
                <w:szCs w:val="21"/>
              </w:rPr>
              <w:t>安全员</w:t>
            </w:r>
          </w:p>
        </w:tc>
        <w:tc>
          <w:tcPr>
            <w:tcW w:w="1145"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5553" w:type="dxa"/>
            <w:noWrap/>
          </w:tcPr>
          <w:p>
            <w:pPr>
              <w:pStyle w:val="15"/>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noWrap/>
            <w:vAlign w:val="center"/>
          </w:tcPr>
          <w:p>
            <w:pPr>
              <w:pStyle w:val="15"/>
              <w:jc w:val="center"/>
              <w:rPr>
                <w:rFonts w:ascii="楷体_GB2312" w:eastAsia="楷体_GB2312"/>
                <w:color w:val="000000"/>
                <w:sz w:val="24"/>
                <w:szCs w:val="24"/>
              </w:rPr>
            </w:pPr>
            <w:r>
              <w:rPr>
                <w:rFonts w:hint="eastAsia" w:hAnsi="宋体"/>
                <w:color w:val="000000"/>
                <w:szCs w:val="21"/>
              </w:rPr>
              <w:t>材料员</w:t>
            </w:r>
          </w:p>
        </w:tc>
        <w:tc>
          <w:tcPr>
            <w:tcW w:w="1145"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5553" w:type="dxa"/>
            <w:noWrap/>
          </w:tcPr>
          <w:p>
            <w:pPr>
              <w:pStyle w:val="15"/>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noWrap/>
            <w:vAlign w:val="center"/>
          </w:tcPr>
          <w:p>
            <w:pPr>
              <w:pStyle w:val="15"/>
              <w:jc w:val="center"/>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5553" w:type="dxa"/>
            <w:noWrap/>
          </w:tcPr>
          <w:p>
            <w:pPr>
              <w:pStyle w:val="15"/>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noWrap/>
            <w:vAlign w:val="center"/>
          </w:tcPr>
          <w:p>
            <w:pPr>
              <w:pStyle w:val="15"/>
              <w:jc w:val="center"/>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5553" w:type="dxa"/>
            <w:noWrap/>
          </w:tcPr>
          <w:p>
            <w:pPr>
              <w:pStyle w:val="15"/>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noWrap/>
            <w:vAlign w:val="center"/>
          </w:tcPr>
          <w:p>
            <w:pPr>
              <w:pStyle w:val="15"/>
              <w:jc w:val="center"/>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5553" w:type="dxa"/>
            <w:noWrap/>
          </w:tcPr>
          <w:p>
            <w:pPr>
              <w:pStyle w:val="15"/>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noWrap/>
            <w:vAlign w:val="center"/>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5553" w:type="dxa"/>
            <w:noWrap/>
          </w:tcPr>
          <w:p>
            <w:pPr>
              <w:pStyle w:val="15"/>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noWrap/>
            <w:vAlign w:val="center"/>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5553" w:type="dxa"/>
            <w:noWrap/>
          </w:tcPr>
          <w:p>
            <w:pPr>
              <w:pStyle w:val="15"/>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noWrap/>
            <w:vAlign w:val="center"/>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5553" w:type="dxa"/>
            <w:noWrap/>
          </w:tcPr>
          <w:p>
            <w:pPr>
              <w:pStyle w:val="15"/>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noWrap/>
            <w:vAlign w:val="center"/>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5553" w:type="dxa"/>
            <w:noWrap/>
          </w:tcPr>
          <w:p>
            <w:pPr>
              <w:pStyle w:val="15"/>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noWrap/>
            <w:vAlign w:val="center"/>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5553" w:type="dxa"/>
            <w:noWrap/>
          </w:tcPr>
          <w:p>
            <w:pPr>
              <w:pStyle w:val="15"/>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noWrap/>
            <w:vAlign w:val="center"/>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5553" w:type="dxa"/>
            <w:noWrap/>
          </w:tcPr>
          <w:p>
            <w:pPr>
              <w:pStyle w:val="15"/>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noWrap/>
            <w:vAlign w:val="center"/>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5553" w:type="dxa"/>
            <w:noWrap/>
          </w:tcPr>
          <w:p>
            <w:pPr>
              <w:pStyle w:val="15"/>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5553" w:type="dxa"/>
            <w:noWrap/>
          </w:tcPr>
          <w:p>
            <w:pPr>
              <w:pStyle w:val="15"/>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5553" w:type="dxa"/>
            <w:noWrap/>
          </w:tcPr>
          <w:p>
            <w:pPr>
              <w:pStyle w:val="15"/>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5553" w:type="dxa"/>
            <w:noWrap/>
          </w:tcPr>
          <w:p>
            <w:pPr>
              <w:pStyle w:val="15"/>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5553" w:type="dxa"/>
            <w:noWrap/>
          </w:tcPr>
          <w:p>
            <w:pPr>
              <w:pStyle w:val="15"/>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5553" w:type="dxa"/>
            <w:noWrap/>
          </w:tcPr>
          <w:p>
            <w:pPr>
              <w:pStyle w:val="15"/>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5553" w:type="dxa"/>
            <w:noWrap/>
          </w:tcPr>
          <w:p>
            <w:pPr>
              <w:pStyle w:val="15"/>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1145" w:type="dxa"/>
            <w:noWrap/>
          </w:tcPr>
          <w:p>
            <w:pPr>
              <w:pStyle w:val="15"/>
              <w:rPr>
                <w:rFonts w:ascii="楷体_GB2312" w:eastAsia="楷体_GB2312"/>
                <w:color w:val="000000"/>
                <w:sz w:val="24"/>
                <w:szCs w:val="24"/>
              </w:rPr>
            </w:pPr>
          </w:p>
        </w:tc>
        <w:tc>
          <w:tcPr>
            <w:tcW w:w="5553" w:type="dxa"/>
            <w:noWrap/>
          </w:tcPr>
          <w:p>
            <w:pPr>
              <w:pStyle w:val="15"/>
              <w:rPr>
                <w:rFonts w:ascii="楷体_GB2312" w:eastAsia="楷体_GB2312"/>
                <w:color w:val="000000"/>
                <w:sz w:val="24"/>
                <w:szCs w:val="24"/>
              </w:rPr>
            </w:pPr>
          </w:p>
        </w:tc>
      </w:tr>
    </w:tbl>
    <w:p>
      <w:pPr>
        <w:pStyle w:val="15"/>
        <w:rPr>
          <w:rFonts w:ascii="楷体_GB2312" w:eastAsia="楷体_GB2312"/>
        </w:rPr>
      </w:pPr>
    </w:p>
    <w:p>
      <w:pPr>
        <w:pStyle w:val="15"/>
        <w:rPr>
          <w:rFonts w:ascii="楷体_GB2312" w:eastAsia="楷体_GB2312"/>
        </w:rPr>
      </w:pPr>
    </w:p>
    <w:p>
      <w:pPr>
        <w:pStyle w:val="15"/>
        <w:rPr>
          <w:rFonts w:ascii="楷体_GB2312" w:eastAsia="楷体_GB2312"/>
        </w:rPr>
      </w:pPr>
    </w:p>
    <w:p>
      <w:pPr>
        <w:pStyle w:val="15"/>
        <w:rPr>
          <w:rFonts w:ascii="楷体_GB2312" w:eastAsia="楷体_GB2312"/>
        </w:rPr>
      </w:pPr>
    </w:p>
    <w:p>
      <w:pPr>
        <w:pStyle w:val="15"/>
        <w:rPr>
          <w:rFonts w:ascii="楷体_GB2312" w:eastAsia="楷体_GB2312"/>
        </w:rPr>
      </w:pPr>
    </w:p>
    <w:p>
      <w:pPr>
        <w:pStyle w:val="15"/>
        <w:rPr>
          <w:rFonts w:ascii="楷体_GB2312" w:eastAsia="楷体_GB2312"/>
        </w:rPr>
      </w:pPr>
    </w:p>
    <w:p>
      <w:pPr>
        <w:pStyle w:val="15"/>
        <w:rPr>
          <w:rFonts w:ascii="楷体_GB2312" w:eastAsia="楷体_GB2312"/>
        </w:rPr>
      </w:pPr>
    </w:p>
    <w:p>
      <w:pPr>
        <w:pStyle w:val="15"/>
        <w:rPr>
          <w:rFonts w:ascii="楷体_GB2312" w:eastAsia="楷体_GB2312"/>
        </w:rPr>
      </w:pPr>
    </w:p>
    <w:p>
      <w:pPr>
        <w:spacing w:line="440" w:lineRule="exact"/>
        <w:ind w:firstLine="298" w:firstLineChars="142"/>
        <w:jc w:val="center"/>
        <w:rPr>
          <w:rFonts w:ascii="楷体_GB2312" w:eastAsia="楷体_GB2312"/>
        </w:rPr>
      </w:pPr>
    </w:p>
    <w:p>
      <w:pPr>
        <w:spacing w:line="440" w:lineRule="exact"/>
        <w:ind w:firstLine="298" w:firstLineChars="142"/>
        <w:jc w:val="center"/>
        <w:rPr>
          <w:rFonts w:ascii="楷体_GB2312" w:eastAsia="楷体_GB2312"/>
        </w:rPr>
      </w:pPr>
    </w:p>
    <w:p>
      <w:pPr>
        <w:spacing w:line="440" w:lineRule="exact"/>
        <w:ind w:firstLine="298" w:firstLineChars="142"/>
        <w:jc w:val="center"/>
        <w:rPr>
          <w:rFonts w:ascii="楷体_GB2312" w:eastAsia="楷体_GB2312"/>
        </w:rPr>
      </w:pPr>
    </w:p>
    <w:p>
      <w:pPr>
        <w:pStyle w:val="3"/>
        <w:spacing w:line="240" w:lineRule="atLeast"/>
        <w:jc w:val="center"/>
        <w:rPr>
          <w:rFonts w:ascii="楷体_GB2312" w:eastAsia="楷体_GB2312"/>
        </w:rPr>
      </w:pPr>
      <w:bookmarkStart w:id="36" w:name="_Toc394912511"/>
      <w:r>
        <w:rPr>
          <w:rFonts w:hint="eastAsia" w:ascii="楷体_GB2312" w:eastAsia="楷体_GB2312"/>
        </w:rPr>
        <w:t>第四卷  采购评议</w:t>
      </w:r>
      <w:bookmarkEnd w:id="36"/>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eastAsia="楷体_GB2312"/>
          <w:sz w:val="36"/>
          <w:szCs w:val="36"/>
        </w:rPr>
      </w:pPr>
      <w:r>
        <w:rPr>
          <w:rFonts w:hint="eastAsia" w:ascii="楷体_GB2312" w:eastAsia="楷体_GB2312"/>
          <w:sz w:val="36"/>
          <w:szCs w:val="36"/>
        </w:rPr>
        <w:t xml:space="preserve">                 第六章  采购评议</w:t>
      </w: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pStyle w:val="15"/>
        <w:spacing w:line="360" w:lineRule="exact"/>
        <w:ind w:firstLine="482" w:firstLineChars="200"/>
        <w:rPr>
          <w:b/>
          <w:bCs/>
          <w:sz w:val="24"/>
          <w:szCs w:val="24"/>
        </w:rPr>
      </w:pPr>
    </w:p>
    <w:p>
      <w:pPr>
        <w:pStyle w:val="15"/>
        <w:spacing w:line="360" w:lineRule="exact"/>
        <w:ind w:firstLine="482" w:firstLineChars="200"/>
        <w:rPr>
          <w:b/>
          <w:bCs/>
          <w:sz w:val="24"/>
          <w:szCs w:val="24"/>
        </w:rPr>
      </w:pPr>
    </w:p>
    <w:p>
      <w:pPr>
        <w:pStyle w:val="15"/>
        <w:spacing w:line="360" w:lineRule="exact"/>
        <w:ind w:firstLine="482" w:firstLineChars="200"/>
        <w:rPr>
          <w:b/>
          <w:bCs/>
          <w:sz w:val="24"/>
          <w:szCs w:val="24"/>
        </w:rPr>
      </w:pPr>
    </w:p>
    <w:p>
      <w:pPr>
        <w:pStyle w:val="15"/>
        <w:spacing w:line="360" w:lineRule="exact"/>
        <w:ind w:firstLine="482" w:firstLineChars="200"/>
        <w:rPr>
          <w:b/>
          <w:bCs/>
          <w:sz w:val="24"/>
          <w:szCs w:val="24"/>
        </w:rPr>
      </w:pPr>
    </w:p>
    <w:p>
      <w:pPr>
        <w:pStyle w:val="15"/>
        <w:spacing w:line="360" w:lineRule="exact"/>
        <w:ind w:firstLine="482" w:firstLineChars="200"/>
        <w:rPr>
          <w:b/>
          <w:bCs/>
          <w:sz w:val="24"/>
          <w:szCs w:val="24"/>
        </w:rPr>
      </w:pPr>
    </w:p>
    <w:p>
      <w:pPr>
        <w:pStyle w:val="15"/>
        <w:spacing w:line="360" w:lineRule="exact"/>
        <w:ind w:firstLine="482" w:firstLineChars="200"/>
        <w:rPr>
          <w:b/>
          <w:bCs/>
          <w:sz w:val="24"/>
          <w:szCs w:val="24"/>
        </w:rPr>
      </w:pPr>
    </w:p>
    <w:p>
      <w:pPr>
        <w:pStyle w:val="15"/>
        <w:spacing w:line="360" w:lineRule="exact"/>
        <w:ind w:firstLine="482" w:firstLineChars="200"/>
        <w:rPr>
          <w:b/>
          <w:bCs/>
          <w:sz w:val="24"/>
          <w:szCs w:val="24"/>
        </w:rPr>
      </w:pPr>
    </w:p>
    <w:p>
      <w:pPr>
        <w:pStyle w:val="15"/>
        <w:spacing w:line="360" w:lineRule="exact"/>
        <w:ind w:firstLine="482" w:firstLineChars="200"/>
        <w:rPr>
          <w:b/>
          <w:bCs/>
          <w:sz w:val="24"/>
          <w:szCs w:val="24"/>
        </w:rPr>
      </w:pPr>
    </w:p>
    <w:p>
      <w:pPr>
        <w:pStyle w:val="15"/>
        <w:spacing w:line="360" w:lineRule="exact"/>
        <w:ind w:firstLine="482" w:firstLineChars="200"/>
        <w:rPr>
          <w:b/>
          <w:bCs/>
          <w:sz w:val="24"/>
          <w:szCs w:val="24"/>
        </w:rPr>
      </w:pPr>
    </w:p>
    <w:p>
      <w:pPr>
        <w:pStyle w:val="15"/>
        <w:spacing w:line="360" w:lineRule="exact"/>
        <w:ind w:firstLine="482" w:firstLineChars="200"/>
        <w:rPr>
          <w:b/>
          <w:bCs/>
          <w:sz w:val="24"/>
          <w:szCs w:val="24"/>
        </w:rPr>
      </w:pPr>
      <w:r>
        <w:rPr>
          <w:rFonts w:hint="eastAsia"/>
          <w:b/>
          <w:bCs/>
          <w:sz w:val="24"/>
          <w:szCs w:val="24"/>
        </w:rPr>
        <w:t>一、评议原则</w:t>
      </w:r>
    </w:p>
    <w:p>
      <w:pPr>
        <w:pStyle w:val="15"/>
        <w:spacing w:line="360" w:lineRule="exact"/>
        <w:ind w:firstLine="480" w:firstLineChars="200"/>
        <w:rPr>
          <w:bCs/>
          <w:sz w:val="24"/>
          <w:szCs w:val="24"/>
        </w:rPr>
      </w:pPr>
      <w:r>
        <w:rPr>
          <w:rFonts w:hint="eastAsia"/>
          <w:bCs/>
          <w:sz w:val="24"/>
          <w:szCs w:val="24"/>
        </w:rPr>
        <w:t>(一) 采购小组组成：本采购项目的采购小组由采购人的代表和有关专家组成。</w:t>
      </w:r>
    </w:p>
    <w:p>
      <w:pPr>
        <w:pStyle w:val="15"/>
        <w:spacing w:line="360" w:lineRule="exact"/>
        <w:ind w:firstLine="480" w:firstLineChars="200"/>
        <w:rPr>
          <w:bCs/>
          <w:sz w:val="24"/>
          <w:szCs w:val="24"/>
        </w:rPr>
      </w:pPr>
      <w:r>
        <w:rPr>
          <w:rFonts w:hint="eastAsia"/>
          <w:bCs/>
          <w:sz w:val="24"/>
          <w:szCs w:val="24"/>
        </w:rPr>
        <w:t xml:space="preserve"> (二)评定依据：以采购文件和报价文件为评议依据。</w:t>
      </w:r>
    </w:p>
    <w:p>
      <w:pPr>
        <w:pStyle w:val="15"/>
        <w:spacing w:line="360" w:lineRule="exact"/>
        <w:ind w:firstLine="480" w:firstLineChars="200"/>
        <w:rPr>
          <w:bCs/>
          <w:sz w:val="24"/>
          <w:szCs w:val="24"/>
        </w:rPr>
      </w:pPr>
      <w:r>
        <w:rPr>
          <w:rFonts w:hint="eastAsia"/>
          <w:bCs/>
          <w:sz w:val="24"/>
          <w:szCs w:val="24"/>
        </w:rPr>
        <w:t xml:space="preserve"> (三)评定方法：</w:t>
      </w:r>
      <w:r>
        <w:rPr>
          <w:rFonts w:hint="eastAsia"/>
          <w:sz w:val="24"/>
          <w:szCs w:val="24"/>
        </w:rPr>
        <w:t>采用综合评估法</w:t>
      </w:r>
      <w:r>
        <w:rPr>
          <w:rFonts w:hint="eastAsia"/>
          <w:bCs/>
          <w:sz w:val="24"/>
          <w:szCs w:val="24"/>
        </w:rPr>
        <w:t>。</w:t>
      </w:r>
    </w:p>
    <w:p>
      <w:pPr>
        <w:pStyle w:val="15"/>
        <w:spacing w:line="360" w:lineRule="exact"/>
        <w:ind w:firstLine="482" w:firstLineChars="200"/>
        <w:rPr>
          <w:b/>
          <w:bCs/>
          <w:sz w:val="24"/>
          <w:szCs w:val="24"/>
        </w:rPr>
      </w:pPr>
      <w:r>
        <w:rPr>
          <w:rFonts w:hint="eastAsia"/>
          <w:b/>
          <w:bCs/>
          <w:sz w:val="24"/>
          <w:szCs w:val="24"/>
        </w:rPr>
        <w:t>二、报价评议</w:t>
      </w:r>
    </w:p>
    <w:p>
      <w:pPr>
        <w:pStyle w:val="15"/>
        <w:spacing w:line="360" w:lineRule="exact"/>
        <w:ind w:firstLine="482" w:firstLineChars="200"/>
        <w:rPr>
          <w:b/>
          <w:bCs/>
          <w:sz w:val="24"/>
          <w:szCs w:val="24"/>
        </w:rPr>
      </w:pPr>
      <w:r>
        <w:rPr>
          <w:rFonts w:hint="eastAsia"/>
          <w:b/>
          <w:bCs/>
          <w:sz w:val="24"/>
          <w:szCs w:val="24"/>
        </w:rPr>
        <w:t>（一）基本要求</w:t>
      </w:r>
    </w:p>
    <w:p>
      <w:pPr>
        <w:spacing w:line="360" w:lineRule="exact"/>
        <w:ind w:firstLine="523" w:firstLineChars="218"/>
        <w:rPr>
          <w:rFonts w:ascii="宋体" w:hAnsi="宋体"/>
          <w:bCs/>
          <w:sz w:val="24"/>
        </w:rPr>
      </w:pPr>
      <w:r>
        <w:rPr>
          <w:rFonts w:hint="eastAsia" w:ascii="宋体" w:hAnsi="宋体"/>
          <w:bCs/>
          <w:sz w:val="24"/>
        </w:rPr>
        <w:t>1.响应供应商按照报价通知书要求编制报价文件并盖章，在规定的时间、地点密封提交。</w:t>
      </w:r>
    </w:p>
    <w:p>
      <w:pPr>
        <w:spacing w:line="360" w:lineRule="exact"/>
        <w:ind w:firstLine="523" w:firstLineChars="218"/>
        <w:rPr>
          <w:rFonts w:ascii="宋体" w:hAnsi="宋体"/>
          <w:bCs/>
          <w:sz w:val="24"/>
        </w:rPr>
      </w:pPr>
      <w:r>
        <w:rPr>
          <w:rFonts w:hint="eastAsia" w:ascii="宋体" w:hAnsi="宋体"/>
          <w:bCs/>
          <w:sz w:val="24"/>
        </w:rPr>
        <w:t>2.采购小组拆封全部报价文件。检查各报价文件报价是否偏离报价要求。报价文件截止时间之后送达、不符合密封或其他规定、偏离报价要求、以及报价超过采购预算的，均视为无效报价。</w:t>
      </w:r>
    </w:p>
    <w:p>
      <w:pPr>
        <w:spacing w:line="360" w:lineRule="exact"/>
        <w:ind w:firstLine="523" w:firstLineChars="218"/>
        <w:rPr>
          <w:rFonts w:ascii="宋体" w:hAnsi="宋体"/>
          <w:bCs/>
          <w:sz w:val="24"/>
        </w:rPr>
      </w:pPr>
      <w:r>
        <w:rPr>
          <w:rFonts w:hint="eastAsia" w:ascii="宋体" w:hAnsi="宋体"/>
          <w:bCs/>
          <w:sz w:val="24"/>
        </w:rPr>
        <w:t>3.报价均超过政府采购预算的，视为废标。采购人调整政府采购预算后重新组织采购；或经基建处（新校区建设指挥部）和学院监审办批准，采取其他采购方式。</w:t>
      </w:r>
    </w:p>
    <w:p>
      <w:pPr>
        <w:spacing w:line="360" w:lineRule="exact"/>
        <w:ind w:firstLine="523" w:firstLineChars="218"/>
        <w:rPr>
          <w:rFonts w:ascii="宋体" w:hAnsi="宋体" w:cs="宋体"/>
          <w:bCs/>
          <w:color w:val="000000"/>
          <w:sz w:val="24"/>
        </w:rPr>
      </w:pPr>
      <w:r>
        <w:rPr>
          <w:rFonts w:hint="eastAsia" w:ascii="宋体" w:hAnsi="宋体" w:cs="宋体"/>
          <w:bCs/>
          <w:color w:val="000000"/>
          <w:sz w:val="24"/>
        </w:rPr>
        <w:t>（二）评审办法</w:t>
      </w:r>
    </w:p>
    <w:p>
      <w:pPr>
        <w:spacing w:line="360" w:lineRule="exact"/>
        <w:ind w:firstLine="523" w:firstLineChars="218"/>
        <w:rPr>
          <w:rFonts w:ascii="宋体" w:hAnsi="宋体" w:cs="宋体"/>
          <w:bCs/>
          <w:color w:val="000000"/>
          <w:sz w:val="24"/>
        </w:rPr>
      </w:pPr>
      <w:r>
        <w:rPr>
          <w:rFonts w:hint="eastAsia" w:ascii="宋体" w:hAnsi="宋体" w:cs="宋体"/>
          <w:bCs/>
          <w:color w:val="000000"/>
          <w:sz w:val="24"/>
        </w:rPr>
        <w:t>采用</w:t>
      </w:r>
      <w:r>
        <w:rPr>
          <w:rFonts w:hint="eastAsia"/>
          <w:sz w:val="24"/>
        </w:rPr>
        <w:t>综合评估法</w:t>
      </w:r>
      <w:r>
        <w:rPr>
          <w:rFonts w:hint="eastAsia" w:ascii="宋体" w:hAnsi="宋体" w:cs="宋体"/>
          <w:bCs/>
          <w:color w:val="000000"/>
          <w:sz w:val="24"/>
        </w:rPr>
        <w:t>：项目班子配备（10分）+施工组织设计（50分）+投标报价分（40分）</w:t>
      </w:r>
    </w:p>
    <w:tbl>
      <w:tblPr>
        <w:tblStyle w:val="31"/>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9"/>
        <w:gridCol w:w="2597"/>
        <w:gridCol w:w="5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39" w:type="dxa"/>
            <w:noWrap/>
            <w:vAlign w:val="center"/>
          </w:tcPr>
          <w:p>
            <w:pPr>
              <w:spacing w:line="360" w:lineRule="exact"/>
              <w:jc w:val="center"/>
              <w:rPr>
                <w:rFonts w:ascii="宋体" w:hAnsi="宋体" w:cs="宋体"/>
                <w:sz w:val="24"/>
              </w:rPr>
            </w:pPr>
          </w:p>
        </w:tc>
        <w:tc>
          <w:tcPr>
            <w:tcW w:w="2597" w:type="dxa"/>
            <w:noWrap/>
            <w:vAlign w:val="center"/>
          </w:tcPr>
          <w:p>
            <w:pPr>
              <w:spacing w:line="320" w:lineRule="exact"/>
              <w:jc w:val="center"/>
              <w:rPr>
                <w:rFonts w:ascii="宋体" w:hAnsi="宋体" w:cs="宋体"/>
                <w:sz w:val="24"/>
              </w:rPr>
            </w:pPr>
            <w:r>
              <w:rPr>
                <w:rFonts w:hint="eastAsia" w:ascii="宋体" w:hAnsi="宋体" w:cs="宋体"/>
                <w:sz w:val="24"/>
              </w:rPr>
              <w:t>评审因素</w:t>
            </w:r>
          </w:p>
        </w:tc>
        <w:tc>
          <w:tcPr>
            <w:tcW w:w="5945" w:type="dxa"/>
            <w:noWrap/>
            <w:vAlign w:val="center"/>
          </w:tcPr>
          <w:p>
            <w:pPr>
              <w:spacing w:line="320" w:lineRule="exact"/>
              <w:jc w:val="center"/>
              <w:rPr>
                <w:rFonts w:ascii="宋体" w:hAnsi="宋体" w:cs="宋体"/>
                <w:sz w:val="24"/>
              </w:rPr>
            </w:pPr>
            <w:r>
              <w:rPr>
                <w:rFonts w:hint="eastAsia" w:ascii="宋体" w:hAnsi="宋体" w:cs="宋体"/>
                <w:sz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39" w:type="dxa"/>
            <w:vMerge w:val="restart"/>
            <w:noWrap/>
            <w:vAlign w:val="center"/>
          </w:tcPr>
          <w:p>
            <w:pPr>
              <w:spacing w:line="360" w:lineRule="exact"/>
              <w:jc w:val="center"/>
              <w:rPr>
                <w:rFonts w:ascii="宋体" w:hAnsi="宋体" w:cs="宋体"/>
                <w:sz w:val="24"/>
              </w:rPr>
            </w:pPr>
            <w:r>
              <w:rPr>
                <w:rFonts w:hint="eastAsia" w:ascii="宋体" w:hAnsi="宋体" w:cs="宋体"/>
                <w:sz w:val="24"/>
              </w:rPr>
              <w:t>资</w:t>
            </w:r>
          </w:p>
          <w:p>
            <w:pPr>
              <w:spacing w:line="360" w:lineRule="exact"/>
              <w:jc w:val="center"/>
              <w:rPr>
                <w:rFonts w:ascii="宋体" w:hAnsi="宋体" w:cs="宋体"/>
                <w:sz w:val="24"/>
              </w:rPr>
            </w:pPr>
            <w:r>
              <w:rPr>
                <w:rFonts w:hint="eastAsia" w:ascii="宋体" w:hAnsi="宋体" w:cs="宋体"/>
                <w:sz w:val="24"/>
              </w:rPr>
              <w:t>格</w:t>
            </w:r>
          </w:p>
          <w:p>
            <w:pPr>
              <w:spacing w:line="360" w:lineRule="exact"/>
              <w:jc w:val="center"/>
              <w:rPr>
                <w:rFonts w:ascii="宋体" w:hAnsi="宋体" w:cs="宋体"/>
                <w:sz w:val="24"/>
              </w:rPr>
            </w:pPr>
            <w:r>
              <w:rPr>
                <w:rFonts w:hint="eastAsia" w:ascii="宋体" w:hAnsi="宋体" w:cs="宋体"/>
                <w:sz w:val="24"/>
              </w:rPr>
              <w:t>评</w:t>
            </w:r>
          </w:p>
          <w:p>
            <w:pPr>
              <w:spacing w:line="360" w:lineRule="exact"/>
              <w:jc w:val="center"/>
              <w:rPr>
                <w:rFonts w:ascii="宋体" w:hAnsi="宋体" w:cs="宋体"/>
                <w:sz w:val="24"/>
              </w:rPr>
            </w:pPr>
            <w:r>
              <w:rPr>
                <w:rFonts w:hint="eastAsia" w:ascii="宋体" w:hAnsi="宋体" w:cs="宋体"/>
                <w:sz w:val="24"/>
              </w:rPr>
              <w:t>审</w:t>
            </w:r>
          </w:p>
          <w:p>
            <w:pPr>
              <w:spacing w:line="360" w:lineRule="exact"/>
              <w:jc w:val="center"/>
              <w:rPr>
                <w:rFonts w:ascii="宋体" w:hAnsi="宋体" w:cs="宋体"/>
                <w:sz w:val="24"/>
              </w:rPr>
            </w:pPr>
            <w:r>
              <w:rPr>
                <w:rFonts w:hint="eastAsia" w:ascii="宋体" w:hAnsi="宋体" w:cs="宋体"/>
                <w:sz w:val="24"/>
              </w:rPr>
              <w:t>标</w:t>
            </w:r>
          </w:p>
          <w:p>
            <w:pPr>
              <w:spacing w:line="360" w:lineRule="exact"/>
              <w:jc w:val="center"/>
              <w:rPr>
                <w:rFonts w:ascii="宋体" w:hAnsi="宋体" w:cs="宋体"/>
                <w:sz w:val="24"/>
              </w:rPr>
            </w:pPr>
            <w:r>
              <w:rPr>
                <w:rFonts w:hint="eastAsia" w:ascii="宋体" w:hAnsi="宋体" w:cs="宋体"/>
                <w:sz w:val="24"/>
              </w:rPr>
              <w:t>准</w:t>
            </w:r>
          </w:p>
        </w:tc>
        <w:tc>
          <w:tcPr>
            <w:tcW w:w="2597" w:type="dxa"/>
            <w:noWrap/>
            <w:vAlign w:val="center"/>
          </w:tcPr>
          <w:p>
            <w:pPr>
              <w:spacing w:line="320" w:lineRule="exact"/>
              <w:rPr>
                <w:rFonts w:ascii="宋体" w:hAnsi="宋体" w:cs="宋体"/>
                <w:sz w:val="24"/>
              </w:rPr>
            </w:pPr>
            <w:r>
              <w:rPr>
                <w:rFonts w:hint="eastAsia" w:ascii="宋体" w:hAnsi="宋体" w:cs="宋体"/>
                <w:sz w:val="24"/>
              </w:rPr>
              <w:t>营业执照</w:t>
            </w:r>
          </w:p>
        </w:tc>
        <w:tc>
          <w:tcPr>
            <w:tcW w:w="5945" w:type="dxa"/>
            <w:noWrap/>
            <w:vAlign w:val="center"/>
          </w:tcPr>
          <w:p>
            <w:pPr>
              <w:spacing w:line="320" w:lineRule="exact"/>
              <w:rPr>
                <w:rFonts w:ascii="宋体" w:hAnsi="宋体" w:cs="宋体"/>
                <w:sz w:val="24"/>
              </w:rPr>
            </w:pPr>
            <w:r>
              <w:rPr>
                <w:rFonts w:hint="eastAsia" w:ascii="宋体" w:hAnsi="宋体" w:cs="宋体"/>
                <w:sz w:val="24"/>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239" w:type="dxa"/>
            <w:vMerge w:val="continue"/>
            <w:noWrap/>
            <w:vAlign w:val="center"/>
          </w:tcPr>
          <w:p>
            <w:pPr>
              <w:spacing w:line="360" w:lineRule="exact"/>
              <w:jc w:val="center"/>
              <w:rPr>
                <w:rFonts w:ascii="宋体" w:hAnsi="宋体" w:cs="宋体"/>
                <w:sz w:val="24"/>
              </w:rPr>
            </w:pPr>
          </w:p>
        </w:tc>
        <w:tc>
          <w:tcPr>
            <w:tcW w:w="2597" w:type="dxa"/>
            <w:noWrap/>
            <w:vAlign w:val="center"/>
          </w:tcPr>
          <w:p>
            <w:pPr>
              <w:spacing w:line="320" w:lineRule="exact"/>
              <w:rPr>
                <w:rFonts w:ascii="宋体" w:hAnsi="宋体" w:cs="宋体"/>
                <w:sz w:val="24"/>
              </w:rPr>
            </w:pPr>
            <w:r>
              <w:rPr>
                <w:rFonts w:hint="eastAsia" w:ascii="宋体" w:hAnsi="宋体" w:cs="宋体"/>
                <w:sz w:val="24"/>
              </w:rPr>
              <w:t>安全生产许可证</w:t>
            </w:r>
          </w:p>
        </w:tc>
        <w:tc>
          <w:tcPr>
            <w:tcW w:w="5945" w:type="dxa"/>
            <w:noWrap/>
            <w:vAlign w:val="center"/>
          </w:tcPr>
          <w:p>
            <w:pPr>
              <w:spacing w:line="320" w:lineRule="exact"/>
              <w:rPr>
                <w:rFonts w:ascii="宋体" w:hAnsi="宋体" w:cs="宋体"/>
                <w:sz w:val="24"/>
              </w:rPr>
            </w:pPr>
            <w:r>
              <w:rPr>
                <w:rFonts w:hint="eastAsia" w:ascii="宋体" w:hAnsi="宋体" w:cs="宋体"/>
                <w:sz w:val="24"/>
              </w:rPr>
              <w:t>具备有效的安全生产许可证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239" w:type="dxa"/>
            <w:vMerge w:val="continue"/>
            <w:noWrap/>
            <w:vAlign w:val="center"/>
          </w:tcPr>
          <w:p>
            <w:pPr>
              <w:spacing w:line="360" w:lineRule="exact"/>
              <w:jc w:val="center"/>
              <w:rPr>
                <w:rFonts w:ascii="宋体" w:hAnsi="宋体" w:cs="宋体"/>
                <w:sz w:val="24"/>
              </w:rPr>
            </w:pPr>
          </w:p>
        </w:tc>
        <w:tc>
          <w:tcPr>
            <w:tcW w:w="2597" w:type="dxa"/>
            <w:noWrap/>
            <w:vAlign w:val="center"/>
          </w:tcPr>
          <w:p>
            <w:pPr>
              <w:spacing w:line="320" w:lineRule="exact"/>
              <w:rPr>
                <w:rFonts w:ascii="宋体" w:hAnsi="宋体" w:cs="宋体"/>
                <w:sz w:val="24"/>
              </w:rPr>
            </w:pPr>
            <w:r>
              <w:rPr>
                <w:rFonts w:hint="eastAsia" w:ascii="宋体" w:hAnsi="宋体" w:cs="宋体"/>
                <w:sz w:val="24"/>
              </w:rPr>
              <w:t>资质等级</w:t>
            </w:r>
          </w:p>
        </w:tc>
        <w:tc>
          <w:tcPr>
            <w:tcW w:w="5945" w:type="dxa"/>
            <w:noWrap/>
            <w:vAlign w:val="center"/>
          </w:tcPr>
          <w:p>
            <w:pPr>
              <w:spacing w:line="360" w:lineRule="exact"/>
              <w:rPr>
                <w:rFonts w:ascii="宋体" w:hAnsi="宋体" w:cs="宋体"/>
                <w:sz w:val="24"/>
              </w:rPr>
            </w:pPr>
            <w:r>
              <w:rPr>
                <w:rFonts w:hint="eastAsia" w:ascii="宋体" w:hAnsi="宋体" w:cs="宋体"/>
                <w:sz w:val="24"/>
              </w:rPr>
              <w:t>符合《关于20</w:t>
            </w:r>
            <w:r>
              <w:rPr>
                <w:rFonts w:hint="eastAsia" w:ascii="宋体" w:hAnsi="宋体" w:cs="宋体"/>
                <w:sz w:val="24"/>
                <w:lang w:val="en-US" w:eastAsia="zh-CN"/>
              </w:rPr>
              <w:t>21</w:t>
            </w:r>
            <w:r>
              <w:rPr>
                <w:rFonts w:hint="eastAsia" w:ascii="宋体" w:hAnsi="宋体" w:cs="宋体"/>
                <w:sz w:val="24"/>
              </w:rPr>
              <w:t>-202</w:t>
            </w:r>
            <w:r>
              <w:rPr>
                <w:rFonts w:hint="eastAsia" w:ascii="宋体" w:hAnsi="宋体" w:cs="宋体"/>
                <w:sz w:val="24"/>
                <w:lang w:val="en-US" w:eastAsia="zh-CN"/>
              </w:rPr>
              <w:t>2</w:t>
            </w:r>
            <w:r>
              <w:rPr>
                <w:rFonts w:hint="eastAsia" w:ascii="宋体" w:hAnsi="宋体" w:cs="宋体"/>
                <w:sz w:val="24"/>
              </w:rPr>
              <w:t>年度自治区本级预算单位限额内工程施工单位定点采购的通知》（之定点施工单位（</w:t>
            </w:r>
            <w:r>
              <w:rPr>
                <w:rFonts w:hint="eastAsia" w:ascii="楷体_GB2312" w:hAnsi="宋体" w:eastAsia="楷体_GB2312"/>
                <w:sz w:val="24"/>
              </w:rPr>
              <w:t>专业：建筑装修装饰工程施工；资质：施工二级及以上</w:t>
            </w: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39" w:type="dxa"/>
            <w:vMerge w:val="continue"/>
            <w:noWrap/>
            <w:vAlign w:val="center"/>
          </w:tcPr>
          <w:p>
            <w:pPr>
              <w:spacing w:line="360" w:lineRule="exact"/>
              <w:jc w:val="center"/>
              <w:rPr>
                <w:rFonts w:ascii="宋体" w:hAnsi="宋体" w:cs="宋体"/>
                <w:sz w:val="24"/>
              </w:rPr>
            </w:pPr>
          </w:p>
        </w:tc>
        <w:tc>
          <w:tcPr>
            <w:tcW w:w="2597" w:type="dxa"/>
            <w:noWrap/>
            <w:vAlign w:val="center"/>
          </w:tcPr>
          <w:p>
            <w:pPr>
              <w:spacing w:line="320" w:lineRule="exact"/>
              <w:rPr>
                <w:rFonts w:ascii="宋体" w:hAnsi="宋体" w:cs="宋体"/>
                <w:sz w:val="24"/>
              </w:rPr>
            </w:pPr>
            <w:r>
              <w:rPr>
                <w:rFonts w:hint="eastAsia" w:ascii="宋体" w:hAnsi="宋体" w:cs="宋体"/>
                <w:sz w:val="24"/>
              </w:rPr>
              <w:t>施工项目经理</w:t>
            </w:r>
          </w:p>
        </w:tc>
        <w:tc>
          <w:tcPr>
            <w:tcW w:w="5945" w:type="dxa"/>
            <w:noWrap/>
            <w:vAlign w:val="center"/>
          </w:tcPr>
          <w:p>
            <w:pPr>
              <w:spacing w:line="360" w:lineRule="exact"/>
              <w:rPr>
                <w:rFonts w:cs="宋体"/>
                <w:sz w:val="24"/>
              </w:rPr>
            </w:pPr>
            <w:r>
              <w:rPr>
                <w:rFonts w:hint="eastAsia" w:ascii="宋体" w:hAnsi="宋体" w:cs="宋体"/>
                <w:sz w:val="24"/>
              </w:rPr>
              <w:t>须</w:t>
            </w:r>
            <w:r>
              <w:rPr>
                <w:rFonts w:ascii="宋体" w:hAnsi="宋体" w:cs="宋体"/>
                <w:sz w:val="24"/>
              </w:rPr>
              <w:t>具备贰级以上（含贰级）注册建造师执业资格</w:t>
            </w:r>
            <w:r>
              <w:rPr>
                <w:rFonts w:hint="eastAsia" w:ascii="宋体" w:hAnsi="宋体" w:cs="宋体"/>
                <w:sz w:val="24"/>
              </w:rPr>
              <w:t>（专业：市政</w:t>
            </w:r>
            <w:r>
              <w:rPr>
                <w:rFonts w:ascii="宋体" w:hAnsi="宋体" w:cs="宋体"/>
                <w:sz w:val="24"/>
              </w:rPr>
              <w:t>工程专业</w:t>
            </w:r>
            <w:r>
              <w:rPr>
                <w:rFonts w:hint="eastAsia" w:ascii="宋体" w:hAnsi="宋体" w:cs="宋体"/>
                <w:sz w:val="24"/>
              </w:rPr>
              <w:t>或建筑工程专业）</w:t>
            </w:r>
            <w:r>
              <w:rPr>
                <w:rFonts w:ascii="宋体" w:hAnsi="宋体" w:cs="宋体"/>
                <w:sz w:val="24"/>
              </w:rPr>
              <w:t>，具备有效的安全生产考核合格证书（B类）。具有</w:t>
            </w:r>
            <w:r>
              <w:rPr>
                <w:rFonts w:hint="eastAsia" w:ascii="宋体" w:hAnsi="宋体" w:cs="宋体"/>
                <w:sz w:val="24"/>
              </w:rPr>
              <w:t>2020年</w:t>
            </w:r>
            <w:r>
              <w:rPr>
                <w:rFonts w:hint="eastAsia" w:ascii="宋体" w:hAnsi="宋体" w:cs="宋体"/>
                <w:sz w:val="24"/>
                <w:lang w:val="en-US" w:eastAsia="zh-CN"/>
              </w:rPr>
              <w:t>10</w:t>
            </w:r>
            <w:r>
              <w:rPr>
                <w:rFonts w:hint="eastAsia" w:ascii="宋体" w:hAnsi="宋体" w:cs="宋体"/>
                <w:sz w:val="24"/>
              </w:rPr>
              <w:t xml:space="preserve"> 至1</w:t>
            </w:r>
            <w:r>
              <w:rPr>
                <w:rFonts w:hint="eastAsia" w:ascii="宋体" w:hAnsi="宋体" w:cs="宋体"/>
                <w:sz w:val="24"/>
                <w:lang w:val="en-US" w:eastAsia="zh-CN"/>
              </w:rPr>
              <w:t>2</w:t>
            </w:r>
            <w:r>
              <w:rPr>
                <w:rFonts w:hint="eastAsia" w:ascii="宋体" w:hAnsi="宋体" w:cs="宋体"/>
                <w:sz w:val="24"/>
              </w:rPr>
              <w:t>月份</w:t>
            </w:r>
            <w:r>
              <w:rPr>
                <w:rFonts w:ascii="宋体" w:hAnsi="宋体" w:cs="宋体"/>
                <w:sz w:val="24"/>
              </w:rPr>
              <w:t>有效的社会保险缴纳证明材料</w:t>
            </w: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39" w:type="dxa"/>
            <w:vMerge w:val="continue"/>
            <w:noWrap/>
            <w:vAlign w:val="center"/>
          </w:tcPr>
          <w:p>
            <w:pPr>
              <w:spacing w:line="360" w:lineRule="exact"/>
              <w:jc w:val="center"/>
              <w:rPr>
                <w:rFonts w:ascii="宋体" w:hAnsi="宋体" w:cs="宋体"/>
                <w:sz w:val="24"/>
              </w:rPr>
            </w:pPr>
          </w:p>
        </w:tc>
        <w:tc>
          <w:tcPr>
            <w:tcW w:w="2597" w:type="dxa"/>
            <w:noWrap/>
            <w:vAlign w:val="center"/>
          </w:tcPr>
          <w:p>
            <w:pPr>
              <w:spacing w:line="320" w:lineRule="exact"/>
              <w:rPr>
                <w:rFonts w:ascii="宋体" w:hAnsi="宋体" w:cs="宋体"/>
                <w:sz w:val="24"/>
              </w:rPr>
            </w:pPr>
            <w:r>
              <w:rPr>
                <w:rFonts w:hint="eastAsia" w:ascii="宋体" w:hAnsi="宋体" w:cs="宋体"/>
                <w:sz w:val="24"/>
              </w:rPr>
              <w:t>建设工程项目管理承诺</w:t>
            </w:r>
          </w:p>
        </w:tc>
        <w:tc>
          <w:tcPr>
            <w:tcW w:w="5945" w:type="dxa"/>
            <w:noWrap/>
            <w:vAlign w:val="center"/>
          </w:tcPr>
          <w:p>
            <w:pPr>
              <w:spacing w:line="320" w:lineRule="exact"/>
              <w:rPr>
                <w:rFonts w:ascii="宋体" w:hAnsi="宋体" w:cs="宋体"/>
                <w:sz w:val="24"/>
              </w:rPr>
            </w:pPr>
            <w:r>
              <w:rPr>
                <w:rFonts w:hint="eastAsia" w:ascii="宋体" w:hAnsi="宋体" w:cs="宋体"/>
                <w:sz w:val="24"/>
              </w:rPr>
              <w:t>有承诺，内容符合第四章“投标文件格式”的要求，且符合南府发[2007]51号文、桂建质[2006]22号文、南宁市人民政府令第32号要求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1239" w:type="dxa"/>
            <w:vMerge w:val="continue"/>
            <w:noWrap/>
            <w:vAlign w:val="center"/>
          </w:tcPr>
          <w:p>
            <w:pPr>
              <w:spacing w:line="360" w:lineRule="exact"/>
              <w:jc w:val="center"/>
              <w:rPr>
                <w:rFonts w:ascii="宋体" w:hAnsi="宋体" w:cs="宋体"/>
                <w:sz w:val="24"/>
              </w:rPr>
            </w:pPr>
          </w:p>
        </w:tc>
        <w:tc>
          <w:tcPr>
            <w:tcW w:w="2597" w:type="dxa"/>
            <w:noWrap/>
            <w:vAlign w:val="center"/>
          </w:tcPr>
          <w:p>
            <w:pPr>
              <w:spacing w:line="320" w:lineRule="exact"/>
              <w:rPr>
                <w:rFonts w:ascii="宋体" w:hAnsi="宋体" w:cs="宋体"/>
                <w:sz w:val="24"/>
              </w:rPr>
            </w:pPr>
            <w:r>
              <w:rPr>
                <w:rFonts w:hint="eastAsia" w:ascii="宋体" w:hAnsi="宋体" w:cs="宋体"/>
                <w:sz w:val="24"/>
              </w:rPr>
              <w:t>项目管理人员</w:t>
            </w:r>
          </w:p>
        </w:tc>
        <w:tc>
          <w:tcPr>
            <w:tcW w:w="5945" w:type="dxa"/>
            <w:noWrap/>
            <w:vAlign w:val="center"/>
          </w:tcPr>
          <w:p>
            <w:pPr>
              <w:spacing w:line="320" w:lineRule="exact"/>
              <w:rPr>
                <w:rFonts w:ascii="宋体" w:hAnsi="宋体" w:cs="宋体"/>
                <w:sz w:val="24"/>
              </w:rPr>
            </w:pPr>
            <w:r>
              <w:rPr>
                <w:rFonts w:hint="eastAsia" w:ascii="宋体" w:hAnsi="宋体" w:cs="宋体"/>
                <w:sz w:val="24"/>
              </w:rPr>
              <w:t>法定代表人、建造师和安全管理员必须有省级或以上建设行政主管部门办法的安全生产考核合格证。</w:t>
            </w:r>
          </w:p>
          <w:p>
            <w:pPr>
              <w:spacing w:line="320" w:lineRule="exact"/>
              <w:rPr>
                <w:rFonts w:ascii="宋体" w:hAnsi="宋体" w:cs="宋体"/>
                <w:sz w:val="24"/>
              </w:rPr>
            </w:pPr>
            <w:r>
              <w:rPr>
                <w:rFonts w:hint="eastAsia" w:ascii="宋体" w:hAnsi="宋体" w:cs="宋体"/>
                <w:sz w:val="24"/>
              </w:rPr>
              <w:t>项目经理、施工员、质检员、安全员、材料员，具有2020年</w:t>
            </w:r>
            <w:r>
              <w:rPr>
                <w:rFonts w:hint="eastAsia" w:ascii="宋体" w:hAnsi="宋体" w:cs="宋体"/>
                <w:sz w:val="24"/>
                <w:lang w:val="en-US" w:eastAsia="zh-CN"/>
              </w:rPr>
              <w:t>10</w:t>
            </w:r>
            <w:r>
              <w:rPr>
                <w:rFonts w:hint="eastAsia" w:ascii="宋体" w:hAnsi="宋体" w:cs="宋体"/>
                <w:sz w:val="24"/>
              </w:rPr>
              <w:t>月至</w:t>
            </w:r>
            <w:r>
              <w:rPr>
                <w:rFonts w:hint="eastAsia" w:ascii="宋体" w:hAnsi="宋体" w:cs="宋体"/>
                <w:sz w:val="24"/>
                <w:lang w:val="en-US" w:eastAsia="zh-CN"/>
              </w:rPr>
              <w:t>12</w:t>
            </w:r>
            <w:r>
              <w:rPr>
                <w:rFonts w:hint="eastAsia" w:ascii="宋体" w:hAnsi="宋体" w:cs="宋体"/>
                <w:sz w:val="24"/>
              </w:rPr>
              <w:t>月有效的社会保险缴纳证明材料。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239" w:type="dxa"/>
            <w:vMerge w:val="restart"/>
            <w:noWrap/>
            <w:vAlign w:val="center"/>
          </w:tcPr>
          <w:p>
            <w:pPr>
              <w:spacing w:line="360" w:lineRule="exact"/>
              <w:jc w:val="center"/>
              <w:rPr>
                <w:rFonts w:ascii="宋体" w:hAnsi="宋体" w:cs="宋体"/>
                <w:sz w:val="24"/>
              </w:rPr>
            </w:pPr>
            <w:r>
              <w:rPr>
                <w:rFonts w:hint="eastAsia" w:ascii="宋体" w:hAnsi="宋体" w:cs="宋体"/>
                <w:sz w:val="24"/>
              </w:rPr>
              <w:t>符</w:t>
            </w:r>
          </w:p>
          <w:p>
            <w:pPr>
              <w:spacing w:line="360" w:lineRule="exact"/>
              <w:jc w:val="center"/>
              <w:rPr>
                <w:rFonts w:ascii="宋体" w:hAnsi="宋体" w:cs="宋体"/>
                <w:sz w:val="24"/>
              </w:rPr>
            </w:pPr>
            <w:r>
              <w:rPr>
                <w:rFonts w:hint="eastAsia" w:ascii="宋体" w:hAnsi="宋体" w:cs="宋体"/>
                <w:sz w:val="24"/>
              </w:rPr>
              <w:t>合</w:t>
            </w:r>
          </w:p>
          <w:p>
            <w:pPr>
              <w:spacing w:line="360" w:lineRule="exact"/>
              <w:jc w:val="center"/>
              <w:rPr>
                <w:rFonts w:ascii="宋体" w:hAnsi="宋体" w:cs="宋体"/>
                <w:sz w:val="24"/>
              </w:rPr>
            </w:pPr>
            <w:r>
              <w:rPr>
                <w:rFonts w:hint="eastAsia" w:ascii="宋体" w:hAnsi="宋体" w:cs="宋体"/>
                <w:sz w:val="24"/>
              </w:rPr>
              <w:t>性</w:t>
            </w:r>
          </w:p>
          <w:p>
            <w:pPr>
              <w:spacing w:line="360" w:lineRule="exact"/>
              <w:jc w:val="center"/>
              <w:rPr>
                <w:rFonts w:ascii="宋体" w:hAnsi="宋体" w:cs="宋体"/>
                <w:sz w:val="24"/>
              </w:rPr>
            </w:pPr>
            <w:r>
              <w:rPr>
                <w:rFonts w:hint="eastAsia" w:ascii="宋体" w:hAnsi="宋体" w:cs="宋体"/>
                <w:sz w:val="24"/>
              </w:rPr>
              <w:t>评</w:t>
            </w:r>
          </w:p>
          <w:p>
            <w:pPr>
              <w:spacing w:line="360" w:lineRule="exact"/>
              <w:jc w:val="center"/>
              <w:rPr>
                <w:rFonts w:ascii="宋体" w:hAnsi="宋体" w:cs="宋体"/>
                <w:sz w:val="24"/>
              </w:rPr>
            </w:pPr>
            <w:r>
              <w:rPr>
                <w:rFonts w:hint="eastAsia" w:ascii="宋体" w:hAnsi="宋体" w:cs="宋体"/>
                <w:sz w:val="24"/>
              </w:rPr>
              <w:t>审</w:t>
            </w:r>
          </w:p>
          <w:p>
            <w:pPr>
              <w:spacing w:line="360" w:lineRule="exact"/>
              <w:jc w:val="center"/>
              <w:rPr>
                <w:rFonts w:ascii="宋体" w:hAnsi="宋体" w:cs="宋体"/>
                <w:sz w:val="24"/>
              </w:rPr>
            </w:pPr>
            <w:r>
              <w:rPr>
                <w:rFonts w:hint="eastAsia" w:ascii="宋体" w:hAnsi="宋体" w:cs="宋体"/>
                <w:sz w:val="24"/>
              </w:rPr>
              <w:t>标</w:t>
            </w:r>
          </w:p>
          <w:p>
            <w:pPr>
              <w:spacing w:line="360" w:lineRule="exact"/>
              <w:jc w:val="center"/>
              <w:rPr>
                <w:rFonts w:ascii="宋体" w:hAnsi="宋体" w:cs="宋体"/>
                <w:sz w:val="24"/>
              </w:rPr>
            </w:pPr>
            <w:r>
              <w:rPr>
                <w:rFonts w:hint="eastAsia" w:ascii="宋体" w:hAnsi="宋体" w:cs="宋体"/>
                <w:sz w:val="24"/>
              </w:rPr>
              <w:t>准</w:t>
            </w:r>
          </w:p>
        </w:tc>
        <w:tc>
          <w:tcPr>
            <w:tcW w:w="2597" w:type="dxa"/>
            <w:noWrap/>
            <w:vAlign w:val="center"/>
          </w:tcPr>
          <w:p>
            <w:pPr>
              <w:spacing w:line="320" w:lineRule="exact"/>
              <w:rPr>
                <w:rFonts w:ascii="宋体" w:hAnsi="宋体" w:cs="宋体"/>
                <w:sz w:val="24"/>
              </w:rPr>
            </w:pPr>
            <w:r>
              <w:rPr>
                <w:rFonts w:hint="eastAsia" w:ascii="宋体" w:hAnsi="宋体" w:cs="宋体"/>
                <w:sz w:val="24"/>
              </w:rPr>
              <w:t>投标函签字盖章</w:t>
            </w:r>
          </w:p>
        </w:tc>
        <w:tc>
          <w:tcPr>
            <w:tcW w:w="5945" w:type="dxa"/>
            <w:noWrap/>
            <w:vAlign w:val="center"/>
          </w:tcPr>
          <w:p>
            <w:pPr>
              <w:spacing w:line="320" w:lineRule="exact"/>
              <w:rPr>
                <w:rFonts w:ascii="宋体" w:hAnsi="宋体" w:cs="宋体"/>
                <w:sz w:val="24"/>
              </w:rPr>
            </w:pPr>
            <w:r>
              <w:rPr>
                <w:rFonts w:hint="eastAsia" w:ascii="宋体" w:hAnsi="宋体" w:cs="宋体"/>
                <w:sz w:val="24"/>
              </w:rPr>
              <w:t>有法定代表人或其委托代理人签字及加盖单位章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239" w:type="dxa"/>
            <w:vMerge w:val="continue"/>
            <w:noWrap/>
            <w:vAlign w:val="center"/>
          </w:tcPr>
          <w:p>
            <w:pPr>
              <w:spacing w:line="360" w:lineRule="exact"/>
              <w:jc w:val="center"/>
              <w:rPr>
                <w:rFonts w:ascii="宋体" w:hAnsi="宋体" w:cs="宋体"/>
                <w:sz w:val="24"/>
              </w:rPr>
            </w:pPr>
          </w:p>
        </w:tc>
        <w:tc>
          <w:tcPr>
            <w:tcW w:w="2597" w:type="dxa"/>
            <w:noWrap/>
            <w:vAlign w:val="center"/>
          </w:tcPr>
          <w:p>
            <w:pPr>
              <w:spacing w:line="320" w:lineRule="exact"/>
              <w:jc w:val="left"/>
              <w:rPr>
                <w:rFonts w:ascii="宋体" w:hAnsi="宋体" w:cs="宋体"/>
                <w:sz w:val="24"/>
              </w:rPr>
            </w:pPr>
            <w:r>
              <w:rPr>
                <w:rFonts w:hint="eastAsia" w:ascii="宋体" w:hAnsi="宋体" w:cs="宋体"/>
                <w:sz w:val="24"/>
              </w:rPr>
              <w:t>工期</w:t>
            </w:r>
          </w:p>
        </w:tc>
        <w:tc>
          <w:tcPr>
            <w:tcW w:w="5945" w:type="dxa"/>
            <w:noWrap/>
            <w:vAlign w:val="center"/>
          </w:tcPr>
          <w:p>
            <w:pPr>
              <w:spacing w:line="320" w:lineRule="exact"/>
              <w:jc w:val="left"/>
              <w:rPr>
                <w:rFonts w:ascii="宋体" w:hAnsi="宋体" w:cs="宋体"/>
                <w:sz w:val="24"/>
              </w:rPr>
            </w:pPr>
            <w:r>
              <w:rPr>
                <w:rFonts w:hint="eastAsia" w:ascii="宋体" w:hAnsi="宋体" w:cs="宋体"/>
                <w:sz w:val="24"/>
              </w:rPr>
              <w:t>符合 “投标人须知”规定的工期要求。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239" w:type="dxa"/>
            <w:vMerge w:val="continue"/>
            <w:noWrap/>
            <w:vAlign w:val="center"/>
          </w:tcPr>
          <w:p>
            <w:pPr>
              <w:spacing w:line="360" w:lineRule="exact"/>
              <w:jc w:val="center"/>
              <w:rPr>
                <w:rFonts w:ascii="宋体" w:hAnsi="宋体" w:cs="宋体"/>
                <w:sz w:val="24"/>
              </w:rPr>
            </w:pPr>
          </w:p>
        </w:tc>
        <w:tc>
          <w:tcPr>
            <w:tcW w:w="2597" w:type="dxa"/>
            <w:noWrap/>
            <w:vAlign w:val="center"/>
          </w:tcPr>
          <w:p>
            <w:pPr>
              <w:spacing w:line="320" w:lineRule="exact"/>
              <w:jc w:val="left"/>
              <w:rPr>
                <w:rFonts w:ascii="宋体" w:hAnsi="宋体" w:cs="宋体"/>
                <w:sz w:val="24"/>
              </w:rPr>
            </w:pPr>
            <w:r>
              <w:rPr>
                <w:rFonts w:hint="eastAsia" w:ascii="宋体" w:hAnsi="宋体" w:cs="宋体"/>
                <w:sz w:val="24"/>
              </w:rPr>
              <w:t>工程质量</w:t>
            </w:r>
          </w:p>
        </w:tc>
        <w:tc>
          <w:tcPr>
            <w:tcW w:w="5945" w:type="dxa"/>
            <w:noWrap/>
            <w:vAlign w:val="center"/>
          </w:tcPr>
          <w:p>
            <w:pPr>
              <w:spacing w:line="320" w:lineRule="exact"/>
              <w:jc w:val="left"/>
              <w:rPr>
                <w:rFonts w:ascii="宋体" w:hAnsi="宋体" w:cs="宋体"/>
                <w:sz w:val="24"/>
              </w:rPr>
            </w:pPr>
            <w:r>
              <w:rPr>
                <w:rFonts w:hint="eastAsia" w:ascii="宋体" w:hAnsi="宋体" w:cs="宋体"/>
                <w:sz w:val="24"/>
              </w:rPr>
              <w:t>符合 “投标人须知”规定，即：设计质量达到设计规范要求，质量标准达到国家施工验收规范合格标准。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39" w:type="dxa"/>
            <w:vMerge w:val="continue"/>
            <w:noWrap/>
            <w:vAlign w:val="center"/>
          </w:tcPr>
          <w:p>
            <w:pPr>
              <w:spacing w:line="360" w:lineRule="exact"/>
              <w:jc w:val="center"/>
              <w:rPr>
                <w:rFonts w:ascii="宋体" w:hAnsi="宋体" w:cs="宋体"/>
                <w:sz w:val="24"/>
              </w:rPr>
            </w:pPr>
          </w:p>
        </w:tc>
        <w:tc>
          <w:tcPr>
            <w:tcW w:w="2597" w:type="dxa"/>
            <w:noWrap/>
            <w:vAlign w:val="center"/>
          </w:tcPr>
          <w:p>
            <w:pPr>
              <w:spacing w:line="320" w:lineRule="exact"/>
              <w:jc w:val="left"/>
              <w:rPr>
                <w:rFonts w:ascii="宋体" w:hAnsi="宋体" w:cs="宋体"/>
                <w:sz w:val="24"/>
              </w:rPr>
            </w:pPr>
            <w:r>
              <w:rPr>
                <w:rFonts w:hint="eastAsia" w:ascii="宋体" w:hAnsi="宋体" w:cs="宋体"/>
                <w:sz w:val="24"/>
              </w:rPr>
              <w:t>报价唯一</w:t>
            </w:r>
          </w:p>
        </w:tc>
        <w:tc>
          <w:tcPr>
            <w:tcW w:w="5945" w:type="dxa"/>
            <w:noWrap/>
            <w:vAlign w:val="center"/>
          </w:tcPr>
          <w:p>
            <w:pPr>
              <w:spacing w:line="320" w:lineRule="exact"/>
              <w:jc w:val="left"/>
              <w:rPr>
                <w:rFonts w:ascii="宋体" w:hAnsi="宋体" w:cs="宋体"/>
                <w:sz w:val="24"/>
              </w:rPr>
            </w:pPr>
            <w:r>
              <w:rPr>
                <w:rFonts w:hint="eastAsia" w:ascii="宋体" w:hAnsi="宋体" w:cs="宋体"/>
                <w:sz w:val="24"/>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239" w:type="dxa"/>
            <w:vMerge w:val="continue"/>
            <w:noWrap/>
            <w:vAlign w:val="center"/>
          </w:tcPr>
          <w:p>
            <w:pPr>
              <w:spacing w:line="360" w:lineRule="exact"/>
              <w:jc w:val="center"/>
              <w:rPr>
                <w:rFonts w:ascii="宋体" w:hAnsi="宋体" w:cs="宋体"/>
                <w:sz w:val="24"/>
              </w:rPr>
            </w:pPr>
          </w:p>
        </w:tc>
        <w:tc>
          <w:tcPr>
            <w:tcW w:w="2597" w:type="dxa"/>
            <w:noWrap/>
            <w:vAlign w:val="center"/>
          </w:tcPr>
          <w:p>
            <w:pPr>
              <w:spacing w:line="320" w:lineRule="exact"/>
              <w:rPr>
                <w:rFonts w:ascii="宋体" w:hAnsi="宋体" w:cs="宋体"/>
                <w:sz w:val="24"/>
              </w:rPr>
            </w:pPr>
            <w:r>
              <w:rPr>
                <w:rFonts w:hint="eastAsia" w:ascii="宋体" w:hAnsi="宋体" w:cs="宋体"/>
                <w:sz w:val="24"/>
              </w:rPr>
              <w:t>报价文件格式</w:t>
            </w:r>
          </w:p>
        </w:tc>
        <w:tc>
          <w:tcPr>
            <w:tcW w:w="5945" w:type="dxa"/>
            <w:noWrap/>
            <w:vAlign w:val="center"/>
          </w:tcPr>
          <w:p>
            <w:pPr>
              <w:spacing w:line="320" w:lineRule="exact"/>
              <w:rPr>
                <w:rFonts w:ascii="宋体" w:hAnsi="宋体" w:cs="宋体"/>
                <w:sz w:val="24"/>
              </w:rPr>
            </w:pPr>
            <w:r>
              <w:rPr>
                <w:rFonts w:hint="eastAsia" w:ascii="宋体" w:hAnsi="宋体" w:cs="宋体"/>
                <w:sz w:val="24"/>
              </w:rPr>
              <w:t>符合第五章“投标文件格式”的要求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239" w:type="dxa"/>
            <w:vMerge w:val="continue"/>
            <w:noWrap/>
            <w:vAlign w:val="center"/>
          </w:tcPr>
          <w:p>
            <w:pPr>
              <w:spacing w:line="360" w:lineRule="exact"/>
              <w:jc w:val="center"/>
              <w:rPr>
                <w:rFonts w:ascii="宋体" w:hAnsi="宋体" w:cs="宋体"/>
                <w:sz w:val="24"/>
              </w:rPr>
            </w:pPr>
          </w:p>
        </w:tc>
        <w:tc>
          <w:tcPr>
            <w:tcW w:w="2597" w:type="dxa"/>
            <w:noWrap/>
            <w:vAlign w:val="center"/>
          </w:tcPr>
          <w:p>
            <w:pPr>
              <w:spacing w:line="320" w:lineRule="exact"/>
              <w:rPr>
                <w:rFonts w:ascii="宋体" w:hAnsi="宋体" w:cs="宋体"/>
                <w:sz w:val="24"/>
              </w:rPr>
            </w:pPr>
            <w:r>
              <w:rPr>
                <w:rFonts w:hint="eastAsia" w:ascii="宋体" w:hAnsi="宋体" w:cs="宋体"/>
                <w:sz w:val="24"/>
              </w:rPr>
              <w:t>权利义务</w:t>
            </w:r>
          </w:p>
        </w:tc>
        <w:tc>
          <w:tcPr>
            <w:tcW w:w="5945" w:type="dxa"/>
            <w:noWrap/>
            <w:vAlign w:val="center"/>
          </w:tcPr>
          <w:p>
            <w:pPr>
              <w:spacing w:line="320" w:lineRule="exact"/>
              <w:rPr>
                <w:rFonts w:ascii="宋体" w:hAnsi="宋体" w:cs="宋体"/>
                <w:sz w:val="24"/>
              </w:rPr>
            </w:pPr>
            <w:r>
              <w:rPr>
                <w:rFonts w:hint="eastAsia" w:ascii="宋体" w:hAnsi="宋体" w:cs="宋体"/>
                <w:sz w:val="24"/>
              </w:rPr>
              <w:t>投标函附录中的相关承诺符合或优于 “合同条款及格式”的相关规定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1239" w:type="dxa"/>
            <w:vMerge w:val="continue"/>
            <w:noWrap/>
            <w:vAlign w:val="center"/>
          </w:tcPr>
          <w:p>
            <w:pPr>
              <w:spacing w:line="360" w:lineRule="exact"/>
              <w:jc w:val="center"/>
              <w:rPr>
                <w:rFonts w:ascii="宋体" w:hAnsi="宋体" w:cs="宋体"/>
                <w:sz w:val="24"/>
              </w:rPr>
            </w:pPr>
          </w:p>
        </w:tc>
        <w:tc>
          <w:tcPr>
            <w:tcW w:w="2597" w:type="dxa"/>
            <w:noWrap/>
            <w:vAlign w:val="center"/>
          </w:tcPr>
          <w:p>
            <w:pPr>
              <w:spacing w:line="320" w:lineRule="exact"/>
              <w:rPr>
                <w:rFonts w:ascii="宋体" w:hAnsi="宋体" w:cs="宋体"/>
                <w:sz w:val="24"/>
              </w:rPr>
            </w:pPr>
            <w:r>
              <w:rPr>
                <w:rFonts w:hint="eastAsia" w:ascii="宋体" w:hAnsi="宋体" w:cs="宋体"/>
                <w:sz w:val="24"/>
              </w:rPr>
              <w:t>技术标准和要求</w:t>
            </w:r>
          </w:p>
        </w:tc>
        <w:tc>
          <w:tcPr>
            <w:tcW w:w="5945" w:type="dxa"/>
            <w:noWrap/>
            <w:vAlign w:val="center"/>
          </w:tcPr>
          <w:p>
            <w:pPr>
              <w:spacing w:line="320" w:lineRule="exact"/>
              <w:rPr>
                <w:rFonts w:ascii="宋体" w:hAnsi="宋体" w:cs="宋体"/>
                <w:sz w:val="24"/>
              </w:rPr>
            </w:pPr>
            <w:r>
              <w:rPr>
                <w:rFonts w:hint="eastAsia" w:ascii="宋体" w:hAnsi="宋体" w:cs="宋体"/>
                <w:sz w:val="24"/>
              </w:rPr>
              <w:t>符合“技术标准和要求”规定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6" w:hRule="atLeast"/>
        </w:trPr>
        <w:tc>
          <w:tcPr>
            <w:tcW w:w="1239" w:type="dxa"/>
            <w:vMerge w:val="restart"/>
            <w:noWrap/>
            <w:vAlign w:val="center"/>
          </w:tcPr>
          <w:p>
            <w:pPr>
              <w:spacing w:line="360" w:lineRule="exact"/>
              <w:jc w:val="center"/>
              <w:rPr>
                <w:rFonts w:ascii="宋体" w:hAnsi="宋体" w:cs="宋体"/>
                <w:sz w:val="24"/>
              </w:rPr>
            </w:pPr>
          </w:p>
          <w:p>
            <w:pPr>
              <w:spacing w:line="360" w:lineRule="exact"/>
              <w:jc w:val="center"/>
              <w:rPr>
                <w:rFonts w:ascii="宋体" w:hAnsi="宋体" w:cs="宋体"/>
                <w:sz w:val="24"/>
              </w:rPr>
            </w:pPr>
            <w:r>
              <w:rPr>
                <w:rFonts w:hint="eastAsia" w:ascii="宋体" w:hAnsi="宋体" w:cs="宋体"/>
                <w:sz w:val="24"/>
              </w:rPr>
              <w:t>技</w:t>
            </w:r>
          </w:p>
          <w:p>
            <w:pPr>
              <w:spacing w:line="360" w:lineRule="exact"/>
              <w:jc w:val="center"/>
              <w:rPr>
                <w:rFonts w:ascii="宋体" w:hAnsi="宋体" w:cs="宋体"/>
                <w:sz w:val="24"/>
              </w:rPr>
            </w:pPr>
            <w:r>
              <w:rPr>
                <w:rFonts w:hint="eastAsia" w:ascii="宋体" w:hAnsi="宋体" w:cs="宋体"/>
                <w:sz w:val="24"/>
              </w:rPr>
              <w:t>术</w:t>
            </w:r>
          </w:p>
          <w:p>
            <w:pPr>
              <w:spacing w:line="360" w:lineRule="exact"/>
              <w:jc w:val="center"/>
              <w:rPr>
                <w:rFonts w:ascii="宋体" w:hAnsi="宋体" w:cs="宋体"/>
                <w:sz w:val="24"/>
              </w:rPr>
            </w:pPr>
            <w:r>
              <w:rPr>
                <w:rFonts w:hint="eastAsia" w:ascii="宋体" w:hAnsi="宋体" w:cs="宋体"/>
                <w:sz w:val="24"/>
              </w:rPr>
              <w:t>标</w:t>
            </w:r>
          </w:p>
          <w:p>
            <w:pPr>
              <w:spacing w:line="360" w:lineRule="exact"/>
              <w:jc w:val="center"/>
              <w:rPr>
                <w:rFonts w:ascii="宋体" w:hAnsi="宋体" w:cs="宋体"/>
                <w:sz w:val="24"/>
              </w:rPr>
            </w:pPr>
            <w:r>
              <w:rPr>
                <w:rFonts w:hint="eastAsia" w:ascii="宋体" w:hAnsi="宋体" w:cs="宋体"/>
                <w:sz w:val="24"/>
              </w:rPr>
              <w:t>评</w:t>
            </w:r>
          </w:p>
          <w:p>
            <w:pPr>
              <w:spacing w:line="360" w:lineRule="exact"/>
              <w:jc w:val="center"/>
              <w:rPr>
                <w:rFonts w:ascii="宋体" w:hAnsi="宋体" w:cs="宋体"/>
                <w:sz w:val="24"/>
              </w:rPr>
            </w:pPr>
            <w:r>
              <w:rPr>
                <w:rFonts w:hint="eastAsia" w:ascii="宋体" w:hAnsi="宋体" w:cs="宋体"/>
                <w:sz w:val="24"/>
              </w:rPr>
              <w:t>审</w:t>
            </w:r>
          </w:p>
          <w:p>
            <w:pPr>
              <w:spacing w:line="360" w:lineRule="exact"/>
              <w:jc w:val="center"/>
              <w:rPr>
                <w:rFonts w:ascii="宋体" w:hAnsi="宋体" w:cs="宋体"/>
                <w:sz w:val="24"/>
              </w:rPr>
            </w:pPr>
            <w:r>
              <w:rPr>
                <w:rFonts w:hint="eastAsia" w:ascii="宋体" w:hAnsi="宋体" w:cs="宋体"/>
                <w:sz w:val="24"/>
              </w:rPr>
              <w:t>标</w:t>
            </w:r>
          </w:p>
          <w:p>
            <w:pPr>
              <w:spacing w:line="360" w:lineRule="exact"/>
              <w:jc w:val="center"/>
              <w:rPr>
                <w:rFonts w:ascii="宋体" w:hAnsi="宋体" w:cs="宋体"/>
                <w:sz w:val="24"/>
              </w:rPr>
            </w:pPr>
            <w:r>
              <w:rPr>
                <w:rFonts w:hint="eastAsia" w:ascii="宋体" w:hAnsi="宋体" w:cs="宋体"/>
                <w:sz w:val="24"/>
              </w:rPr>
              <w:t>准</w:t>
            </w:r>
          </w:p>
        </w:tc>
        <w:tc>
          <w:tcPr>
            <w:tcW w:w="2597" w:type="dxa"/>
            <w:noWrap/>
            <w:vAlign w:val="center"/>
          </w:tcPr>
          <w:p>
            <w:pPr>
              <w:pStyle w:val="10"/>
              <w:spacing w:line="320" w:lineRule="exact"/>
              <w:jc w:val="both"/>
              <w:rPr>
                <w:rFonts w:ascii="宋体" w:hAnsi="宋体" w:cs="宋体"/>
                <w:sz w:val="24"/>
              </w:rPr>
            </w:pPr>
            <w:r>
              <w:rPr>
                <w:rFonts w:hint="eastAsia" w:ascii="宋体" w:hAnsi="宋体" w:cs="宋体"/>
                <w:sz w:val="24"/>
              </w:rPr>
              <w:t>项目班子配备（10分）</w:t>
            </w:r>
          </w:p>
        </w:tc>
        <w:tc>
          <w:tcPr>
            <w:tcW w:w="5945" w:type="dxa"/>
            <w:noWrap/>
            <w:vAlign w:val="center"/>
          </w:tcPr>
          <w:p>
            <w:pPr>
              <w:pStyle w:val="10"/>
              <w:spacing w:line="320" w:lineRule="exact"/>
              <w:jc w:val="both"/>
              <w:rPr>
                <w:rFonts w:ascii="宋体" w:hAnsi="宋体" w:cs="宋体"/>
                <w:sz w:val="24"/>
              </w:rPr>
            </w:pPr>
            <w:r>
              <w:rPr>
                <w:rFonts w:hint="eastAsia" w:ascii="宋体" w:hAnsi="宋体" w:cs="宋体"/>
                <w:sz w:val="24"/>
              </w:rPr>
              <w:t>项目班子人员齐全、搭配合理，满足本工程最低人员配备要求，项目经理、施工员、质检员、安全员、材料员须持证上岗、年审合格（须提供相关证明材料复印并加盖单位公章）；人员配备齐全得10分，缺项目经理扣4分；其他缺一人，扣1.5分</w:t>
            </w:r>
          </w:p>
          <w:tbl>
            <w:tblPr>
              <w:tblStyle w:val="31"/>
              <w:tblpPr w:leftFromText="180" w:rightFromText="180" w:vertAnchor="text" w:horzAnchor="page" w:tblpX="119" w:tblpY="117"/>
              <w:tblOverlap w:val="never"/>
              <w:tblW w:w="5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2"/>
              <w:gridCol w:w="851"/>
              <w:gridCol w:w="3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2" w:type="dxa"/>
                  <w:noWrap/>
                  <w:vAlign w:val="center"/>
                </w:tcPr>
                <w:p>
                  <w:pPr>
                    <w:pStyle w:val="10"/>
                    <w:spacing w:line="320" w:lineRule="exact"/>
                    <w:jc w:val="center"/>
                    <w:rPr>
                      <w:rFonts w:ascii="宋体" w:hAnsi="宋体" w:cs="宋体"/>
                      <w:sz w:val="24"/>
                    </w:rPr>
                  </w:pPr>
                  <w:r>
                    <w:rPr>
                      <w:rFonts w:hint="eastAsia" w:ascii="宋体" w:hAnsi="宋体" w:cs="宋体"/>
                      <w:sz w:val="24"/>
                    </w:rPr>
                    <w:t>岗位</w:t>
                  </w:r>
                </w:p>
              </w:tc>
              <w:tc>
                <w:tcPr>
                  <w:tcW w:w="851" w:type="dxa"/>
                  <w:noWrap/>
                  <w:vAlign w:val="center"/>
                </w:tcPr>
                <w:p>
                  <w:pPr>
                    <w:pStyle w:val="10"/>
                    <w:spacing w:line="320" w:lineRule="exact"/>
                    <w:jc w:val="center"/>
                    <w:rPr>
                      <w:rFonts w:ascii="宋体" w:hAnsi="宋体" w:cs="宋体"/>
                      <w:sz w:val="24"/>
                    </w:rPr>
                  </w:pPr>
                  <w:r>
                    <w:rPr>
                      <w:rFonts w:hint="eastAsia" w:ascii="宋体" w:hAnsi="宋体" w:cs="宋体"/>
                      <w:sz w:val="24"/>
                    </w:rPr>
                    <w:t>人数</w:t>
                  </w:r>
                </w:p>
              </w:tc>
              <w:tc>
                <w:tcPr>
                  <w:tcW w:w="3815" w:type="dxa"/>
                  <w:noWrap/>
                  <w:vAlign w:val="center"/>
                </w:tcPr>
                <w:p>
                  <w:pPr>
                    <w:pStyle w:val="10"/>
                    <w:spacing w:line="320" w:lineRule="exact"/>
                    <w:jc w:val="center"/>
                    <w:rPr>
                      <w:rFonts w:ascii="宋体" w:hAnsi="宋体" w:cs="宋体"/>
                      <w:sz w:val="24"/>
                    </w:rPr>
                  </w:pPr>
                  <w:r>
                    <w:rPr>
                      <w:rFonts w:hint="eastAsia" w:ascii="宋体" w:hAnsi="宋体" w:cs="宋体"/>
                      <w:sz w:val="24"/>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2" w:type="dxa"/>
                  <w:noWrap/>
                  <w:vAlign w:val="center"/>
                </w:tcPr>
                <w:p>
                  <w:pPr>
                    <w:pStyle w:val="10"/>
                    <w:spacing w:line="320" w:lineRule="exact"/>
                    <w:jc w:val="center"/>
                    <w:rPr>
                      <w:rFonts w:ascii="宋体" w:hAnsi="宋体" w:cs="宋体"/>
                      <w:sz w:val="24"/>
                    </w:rPr>
                  </w:pPr>
                  <w:r>
                    <w:rPr>
                      <w:rFonts w:hint="eastAsia" w:ascii="宋体" w:hAnsi="宋体" w:cs="宋体"/>
                      <w:sz w:val="24"/>
                    </w:rPr>
                    <w:t>项目经理</w:t>
                  </w:r>
                </w:p>
              </w:tc>
              <w:tc>
                <w:tcPr>
                  <w:tcW w:w="851" w:type="dxa"/>
                  <w:noWrap/>
                </w:tcPr>
                <w:p>
                  <w:pPr>
                    <w:pStyle w:val="10"/>
                    <w:spacing w:line="320" w:lineRule="exact"/>
                    <w:jc w:val="both"/>
                    <w:rPr>
                      <w:rFonts w:ascii="宋体" w:hAnsi="宋体" w:cs="宋体"/>
                      <w:sz w:val="24"/>
                    </w:rPr>
                  </w:pPr>
                  <w:r>
                    <w:rPr>
                      <w:rFonts w:hint="eastAsia" w:ascii="宋体" w:hAnsi="宋体" w:cs="宋体"/>
                      <w:sz w:val="24"/>
                    </w:rPr>
                    <w:t>1</w:t>
                  </w:r>
                </w:p>
              </w:tc>
              <w:tc>
                <w:tcPr>
                  <w:tcW w:w="3815" w:type="dxa"/>
                  <w:noWrap/>
                </w:tcPr>
                <w:p>
                  <w:pPr>
                    <w:tabs>
                      <w:tab w:val="left" w:pos="826"/>
                    </w:tabs>
                    <w:snapToGrid w:val="0"/>
                    <w:spacing w:line="320" w:lineRule="exact"/>
                    <w:rPr>
                      <w:rFonts w:ascii="宋体" w:hAnsi="宋体" w:cs="宋体"/>
                      <w:sz w:val="24"/>
                    </w:rPr>
                  </w:pPr>
                  <w:r>
                    <w:rPr>
                      <w:rFonts w:hint="eastAsia" w:ascii="宋体" w:hAnsi="宋体" w:cs="宋体"/>
                      <w:sz w:val="24"/>
                    </w:rPr>
                    <w:t>须</w:t>
                  </w:r>
                  <w:r>
                    <w:rPr>
                      <w:rFonts w:ascii="宋体" w:hAnsi="宋体" w:cs="宋体"/>
                      <w:sz w:val="24"/>
                    </w:rPr>
                    <w:t>具备贰级以上（含贰级）注册建造师执业资格</w:t>
                  </w:r>
                  <w:r>
                    <w:rPr>
                      <w:rFonts w:hint="eastAsia" w:ascii="宋体" w:hAnsi="宋体" w:cs="宋体"/>
                      <w:sz w:val="24"/>
                    </w:rPr>
                    <w:t>（专业：市政</w:t>
                  </w:r>
                  <w:r>
                    <w:rPr>
                      <w:rFonts w:ascii="宋体" w:hAnsi="宋体" w:cs="宋体"/>
                      <w:sz w:val="24"/>
                    </w:rPr>
                    <w:t>工程专业</w:t>
                  </w:r>
                  <w:r>
                    <w:rPr>
                      <w:rFonts w:hint="eastAsia" w:ascii="宋体" w:hAnsi="宋体" w:cs="宋体"/>
                      <w:sz w:val="24"/>
                    </w:rPr>
                    <w:t>或建筑工程专业）</w:t>
                  </w:r>
                  <w:r>
                    <w:rPr>
                      <w:rFonts w:ascii="宋体" w:hAnsi="宋体" w:cs="宋体"/>
                      <w:sz w:val="24"/>
                    </w:rPr>
                    <w:t>，具备有效的安全生产考核合格证书（B类）。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2" w:type="dxa"/>
                  <w:noWrap/>
                  <w:vAlign w:val="center"/>
                </w:tcPr>
                <w:p>
                  <w:pPr>
                    <w:pStyle w:val="10"/>
                    <w:spacing w:line="320" w:lineRule="exact"/>
                    <w:jc w:val="center"/>
                    <w:rPr>
                      <w:rFonts w:ascii="宋体" w:hAnsi="宋体" w:cs="宋体"/>
                      <w:sz w:val="24"/>
                    </w:rPr>
                  </w:pPr>
                  <w:r>
                    <w:rPr>
                      <w:rFonts w:hint="eastAsia" w:ascii="宋体" w:hAnsi="宋体" w:cs="宋体"/>
                      <w:sz w:val="24"/>
                    </w:rPr>
                    <w:t>施工员</w:t>
                  </w:r>
                </w:p>
              </w:tc>
              <w:tc>
                <w:tcPr>
                  <w:tcW w:w="851" w:type="dxa"/>
                  <w:noWrap/>
                </w:tcPr>
                <w:p>
                  <w:pPr>
                    <w:pStyle w:val="10"/>
                    <w:spacing w:line="320" w:lineRule="exact"/>
                    <w:jc w:val="both"/>
                    <w:rPr>
                      <w:rFonts w:ascii="宋体" w:hAnsi="宋体" w:cs="宋体"/>
                      <w:sz w:val="24"/>
                    </w:rPr>
                  </w:pPr>
                  <w:r>
                    <w:rPr>
                      <w:rFonts w:hint="eastAsia" w:ascii="宋体" w:hAnsi="宋体" w:cs="宋体"/>
                      <w:sz w:val="24"/>
                    </w:rPr>
                    <w:t>1</w:t>
                  </w:r>
                </w:p>
              </w:tc>
              <w:tc>
                <w:tcPr>
                  <w:tcW w:w="3815" w:type="dxa"/>
                  <w:noWrap/>
                </w:tcPr>
                <w:p>
                  <w:pPr>
                    <w:pStyle w:val="10"/>
                    <w:spacing w:line="320" w:lineRule="exact"/>
                    <w:jc w:val="both"/>
                    <w:rPr>
                      <w:rFonts w:ascii="宋体" w:hAnsi="宋体" w:cs="宋体"/>
                      <w:sz w:val="24"/>
                    </w:rPr>
                  </w:pPr>
                  <w:r>
                    <w:rPr>
                      <w:rFonts w:hint="eastAsia" w:ascii="宋体" w:hAnsi="宋体" w:cs="宋体"/>
                      <w:sz w:val="24"/>
                    </w:rPr>
                    <w:t>持有工程施工员上岗证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2" w:type="dxa"/>
                  <w:noWrap/>
                  <w:vAlign w:val="center"/>
                </w:tcPr>
                <w:p>
                  <w:pPr>
                    <w:pStyle w:val="10"/>
                    <w:spacing w:line="320" w:lineRule="exact"/>
                    <w:jc w:val="center"/>
                    <w:rPr>
                      <w:rFonts w:ascii="宋体" w:hAnsi="宋体" w:cs="宋体"/>
                      <w:sz w:val="24"/>
                    </w:rPr>
                  </w:pPr>
                  <w:r>
                    <w:rPr>
                      <w:rFonts w:hint="eastAsia" w:ascii="宋体" w:hAnsi="宋体" w:cs="宋体"/>
                      <w:sz w:val="24"/>
                    </w:rPr>
                    <w:t>质检员</w:t>
                  </w:r>
                </w:p>
              </w:tc>
              <w:tc>
                <w:tcPr>
                  <w:tcW w:w="851" w:type="dxa"/>
                  <w:noWrap/>
                </w:tcPr>
                <w:p>
                  <w:pPr>
                    <w:pStyle w:val="10"/>
                    <w:spacing w:line="320" w:lineRule="exact"/>
                    <w:jc w:val="both"/>
                    <w:rPr>
                      <w:rFonts w:ascii="宋体" w:hAnsi="宋体" w:cs="宋体"/>
                      <w:sz w:val="24"/>
                    </w:rPr>
                  </w:pPr>
                  <w:r>
                    <w:rPr>
                      <w:rFonts w:hint="eastAsia" w:ascii="宋体" w:hAnsi="宋体" w:cs="宋体"/>
                      <w:sz w:val="24"/>
                    </w:rPr>
                    <w:t>1</w:t>
                  </w:r>
                </w:p>
              </w:tc>
              <w:tc>
                <w:tcPr>
                  <w:tcW w:w="3815" w:type="dxa"/>
                  <w:noWrap/>
                </w:tcPr>
                <w:p>
                  <w:pPr>
                    <w:pStyle w:val="10"/>
                    <w:spacing w:line="320" w:lineRule="exact"/>
                    <w:jc w:val="both"/>
                    <w:rPr>
                      <w:rFonts w:ascii="宋体" w:hAnsi="宋体" w:cs="宋体"/>
                      <w:sz w:val="24"/>
                    </w:rPr>
                  </w:pPr>
                  <w:r>
                    <w:rPr>
                      <w:rFonts w:hint="eastAsia" w:ascii="宋体" w:hAnsi="宋体" w:cs="宋体"/>
                      <w:sz w:val="24"/>
                    </w:rPr>
                    <w:t>持有工程质检员上岗证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2" w:type="dxa"/>
                  <w:noWrap/>
                  <w:vAlign w:val="center"/>
                </w:tcPr>
                <w:p>
                  <w:pPr>
                    <w:pStyle w:val="10"/>
                    <w:spacing w:line="320" w:lineRule="exact"/>
                    <w:jc w:val="center"/>
                    <w:rPr>
                      <w:rFonts w:ascii="宋体" w:hAnsi="宋体" w:cs="宋体"/>
                      <w:sz w:val="24"/>
                    </w:rPr>
                  </w:pPr>
                  <w:r>
                    <w:rPr>
                      <w:rFonts w:hint="eastAsia" w:ascii="宋体" w:hAnsi="宋体" w:cs="宋体"/>
                      <w:sz w:val="24"/>
                    </w:rPr>
                    <w:t>安全员</w:t>
                  </w:r>
                </w:p>
              </w:tc>
              <w:tc>
                <w:tcPr>
                  <w:tcW w:w="851" w:type="dxa"/>
                  <w:noWrap/>
                </w:tcPr>
                <w:p>
                  <w:pPr>
                    <w:pStyle w:val="10"/>
                    <w:spacing w:line="320" w:lineRule="exact"/>
                    <w:jc w:val="both"/>
                    <w:rPr>
                      <w:rFonts w:ascii="宋体" w:hAnsi="宋体" w:cs="宋体"/>
                      <w:sz w:val="24"/>
                    </w:rPr>
                  </w:pPr>
                  <w:r>
                    <w:rPr>
                      <w:rFonts w:hint="eastAsia" w:ascii="宋体" w:hAnsi="宋体" w:cs="宋体"/>
                      <w:sz w:val="24"/>
                    </w:rPr>
                    <w:t>1</w:t>
                  </w:r>
                </w:p>
              </w:tc>
              <w:tc>
                <w:tcPr>
                  <w:tcW w:w="3815" w:type="dxa"/>
                  <w:noWrap/>
                </w:tcPr>
                <w:p>
                  <w:pPr>
                    <w:pStyle w:val="10"/>
                    <w:spacing w:line="320" w:lineRule="exact"/>
                    <w:jc w:val="both"/>
                    <w:rPr>
                      <w:rFonts w:ascii="宋体" w:hAnsi="宋体" w:cs="宋体"/>
                      <w:sz w:val="24"/>
                    </w:rPr>
                  </w:pPr>
                  <w:r>
                    <w:rPr>
                      <w:rFonts w:hint="eastAsia" w:ascii="宋体" w:hAnsi="宋体" w:cs="宋体"/>
                      <w:sz w:val="24"/>
                    </w:rPr>
                    <w:t>持有工程安全员上岗证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trPr>
              <w:tc>
                <w:tcPr>
                  <w:tcW w:w="1162" w:type="dxa"/>
                  <w:noWrap/>
                  <w:vAlign w:val="center"/>
                </w:tcPr>
                <w:p>
                  <w:pPr>
                    <w:pStyle w:val="10"/>
                    <w:spacing w:line="320" w:lineRule="exact"/>
                    <w:jc w:val="center"/>
                    <w:rPr>
                      <w:rFonts w:ascii="宋体" w:hAnsi="宋体" w:cs="宋体"/>
                      <w:sz w:val="24"/>
                    </w:rPr>
                  </w:pPr>
                  <w:r>
                    <w:rPr>
                      <w:rFonts w:hint="eastAsia" w:ascii="宋体" w:hAnsi="宋体" w:cs="宋体"/>
                      <w:sz w:val="24"/>
                    </w:rPr>
                    <w:t>材料员</w:t>
                  </w:r>
                </w:p>
              </w:tc>
              <w:tc>
                <w:tcPr>
                  <w:tcW w:w="851" w:type="dxa"/>
                  <w:noWrap/>
                </w:tcPr>
                <w:p>
                  <w:pPr>
                    <w:pStyle w:val="10"/>
                    <w:spacing w:line="320" w:lineRule="exact"/>
                    <w:jc w:val="both"/>
                    <w:rPr>
                      <w:rFonts w:ascii="宋体" w:hAnsi="宋体" w:cs="宋体"/>
                      <w:sz w:val="24"/>
                    </w:rPr>
                  </w:pPr>
                  <w:r>
                    <w:rPr>
                      <w:rFonts w:hint="eastAsia" w:ascii="宋体" w:hAnsi="宋体" w:cs="宋体"/>
                      <w:sz w:val="24"/>
                    </w:rPr>
                    <w:t>1</w:t>
                  </w:r>
                </w:p>
              </w:tc>
              <w:tc>
                <w:tcPr>
                  <w:tcW w:w="3815" w:type="dxa"/>
                  <w:noWrap/>
                </w:tcPr>
                <w:p>
                  <w:pPr>
                    <w:pStyle w:val="10"/>
                    <w:spacing w:line="320" w:lineRule="exact"/>
                    <w:jc w:val="both"/>
                    <w:rPr>
                      <w:rFonts w:ascii="宋体" w:hAnsi="宋体" w:cs="宋体"/>
                      <w:sz w:val="24"/>
                    </w:rPr>
                  </w:pPr>
                  <w:r>
                    <w:rPr>
                      <w:rFonts w:hint="eastAsia" w:ascii="宋体" w:hAnsi="宋体" w:cs="宋体"/>
                      <w:sz w:val="24"/>
                    </w:rPr>
                    <w:t>持有工程材料员上岗证</w:t>
                  </w:r>
                </w:p>
              </w:tc>
            </w:tr>
          </w:tbl>
          <w:p>
            <w:pPr>
              <w:pStyle w:val="10"/>
              <w:spacing w:line="320" w:lineRule="exact"/>
              <w:jc w:val="both"/>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8" w:hRule="atLeast"/>
        </w:trPr>
        <w:tc>
          <w:tcPr>
            <w:tcW w:w="1239" w:type="dxa"/>
            <w:vMerge w:val="continue"/>
            <w:noWrap/>
            <w:vAlign w:val="center"/>
          </w:tcPr>
          <w:p>
            <w:pPr>
              <w:spacing w:line="360" w:lineRule="exact"/>
              <w:jc w:val="center"/>
              <w:rPr>
                <w:rFonts w:ascii="宋体" w:hAnsi="宋体" w:cs="宋体"/>
                <w:sz w:val="24"/>
              </w:rPr>
            </w:pPr>
          </w:p>
        </w:tc>
        <w:tc>
          <w:tcPr>
            <w:tcW w:w="2597" w:type="dxa"/>
            <w:noWrap/>
            <w:vAlign w:val="center"/>
          </w:tcPr>
          <w:p>
            <w:pPr>
              <w:pStyle w:val="10"/>
              <w:spacing w:line="320" w:lineRule="exact"/>
              <w:jc w:val="both"/>
              <w:rPr>
                <w:rFonts w:ascii="宋体" w:hAnsi="宋体" w:cs="宋体"/>
                <w:sz w:val="24"/>
              </w:rPr>
            </w:pPr>
            <w:r>
              <w:rPr>
                <w:rFonts w:hint="eastAsia" w:ascii="宋体" w:hAnsi="宋体" w:cs="宋体"/>
                <w:sz w:val="24"/>
              </w:rPr>
              <w:t>施工组织设计（50分）</w:t>
            </w:r>
          </w:p>
        </w:tc>
        <w:tc>
          <w:tcPr>
            <w:tcW w:w="5945" w:type="dxa"/>
            <w:noWrap/>
            <w:vAlign w:val="center"/>
          </w:tcPr>
          <w:p>
            <w:pPr>
              <w:pStyle w:val="10"/>
              <w:spacing w:line="320" w:lineRule="exact"/>
              <w:jc w:val="both"/>
              <w:rPr>
                <w:rFonts w:ascii="宋体" w:hAnsi="宋体" w:cs="宋体"/>
                <w:sz w:val="24"/>
              </w:rPr>
            </w:pPr>
            <w:r>
              <w:rPr>
                <w:rFonts w:hint="eastAsia" w:ascii="宋体" w:hAnsi="宋体" w:cs="宋体"/>
                <w:sz w:val="24"/>
              </w:rPr>
              <w:t>总体平面布置有针对性、合理，较好满足施工需要，符合安全、文明生产要求。劳动力、机械设备投入计划与进度计划呼应，较好满足施工需要，调配投入计划合理、准确；进度计划编制合理、可行，满足项目工期要求；对重点、难点有先进合理的施工措施并有可行的安全措施，解决方案完整、经济、安全、切实可行，措施得力，满足施工规范等要求。</w:t>
            </w:r>
          </w:p>
          <w:p>
            <w:pPr>
              <w:pStyle w:val="10"/>
              <w:spacing w:line="320" w:lineRule="exact"/>
              <w:jc w:val="both"/>
              <w:rPr>
                <w:rFonts w:ascii="宋体" w:hAnsi="宋体" w:cs="宋体"/>
                <w:sz w:val="24"/>
              </w:rPr>
            </w:pPr>
            <w:r>
              <w:rPr>
                <w:rFonts w:hint="eastAsia" w:ascii="宋体" w:hAnsi="宋体" w:cs="宋体"/>
                <w:sz w:val="24"/>
              </w:rPr>
              <w:t>一档（33.1-50分），施工组织设计优</w:t>
            </w:r>
          </w:p>
          <w:p>
            <w:pPr>
              <w:pStyle w:val="10"/>
              <w:spacing w:line="320" w:lineRule="exact"/>
              <w:jc w:val="both"/>
              <w:rPr>
                <w:rFonts w:ascii="宋体" w:hAnsi="宋体" w:cs="宋体"/>
                <w:sz w:val="24"/>
              </w:rPr>
            </w:pPr>
            <w:r>
              <w:rPr>
                <w:rFonts w:hint="eastAsia" w:ascii="宋体" w:hAnsi="宋体" w:cs="宋体"/>
                <w:sz w:val="24"/>
              </w:rPr>
              <w:t>二挡（16.1-33分），施工组织设计方案良</w:t>
            </w:r>
          </w:p>
          <w:p>
            <w:pPr>
              <w:pStyle w:val="10"/>
              <w:spacing w:line="320" w:lineRule="exact"/>
              <w:jc w:val="both"/>
              <w:rPr>
                <w:rFonts w:ascii="宋体" w:hAnsi="宋体" w:cs="宋体"/>
                <w:sz w:val="24"/>
              </w:rPr>
            </w:pPr>
            <w:r>
              <w:rPr>
                <w:rFonts w:hint="eastAsia" w:ascii="宋体" w:hAnsi="宋体" w:cs="宋体"/>
                <w:sz w:val="24"/>
              </w:rPr>
              <w:t>三挡（0-16分），施工组织设计方案中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trPr>
        <w:tc>
          <w:tcPr>
            <w:tcW w:w="1239" w:type="dxa"/>
            <w:noWrap/>
            <w:vAlign w:val="center"/>
          </w:tcPr>
          <w:p>
            <w:pPr>
              <w:spacing w:line="360" w:lineRule="exact"/>
              <w:jc w:val="center"/>
              <w:rPr>
                <w:rFonts w:ascii="宋体" w:hAnsi="宋体" w:cs="宋体"/>
                <w:sz w:val="24"/>
              </w:rPr>
            </w:pPr>
            <w:r>
              <w:rPr>
                <w:rFonts w:hint="eastAsia" w:ascii="宋体" w:hAnsi="宋体" w:cs="宋体"/>
                <w:sz w:val="24"/>
              </w:rPr>
              <w:t>商</w:t>
            </w:r>
          </w:p>
          <w:p>
            <w:pPr>
              <w:spacing w:line="360" w:lineRule="exact"/>
              <w:jc w:val="center"/>
              <w:rPr>
                <w:rFonts w:ascii="宋体" w:hAnsi="宋体" w:cs="宋体"/>
                <w:sz w:val="24"/>
              </w:rPr>
            </w:pPr>
            <w:r>
              <w:rPr>
                <w:rFonts w:hint="eastAsia" w:ascii="宋体" w:hAnsi="宋体" w:cs="宋体"/>
                <w:sz w:val="24"/>
              </w:rPr>
              <w:t>务</w:t>
            </w:r>
          </w:p>
          <w:p>
            <w:pPr>
              <w:spacing w:line="360" w:lineRule="exact"/>
              <w:jc w:val="center"/>
              <w:rPr>
                <w:rFonts w:ascii="宋体" w:hAnsi="宋体" w:cs="宋体"/>
                <w:sz w:val="24"/>
              </w:rPr>
            </w:pPr>
            <w:r>
              <w:rPr>
                <w:rFonts w:hint="eastAsia" w:ascii="宋体" w:hAnsi="宋体" w:cs="宋体"/>
                <w:sz w:val="24"/>
              </w:rPr>
              <w:t>标</w:t>
            </w:r>
          </w:p>
          <w:p>
            <w:pPr>
              <w:spacing w:line="360" w:lineRule="exact"/>
              <w:jc w:val="center"/>
              <w:rPr>
                <w:rFonts w:ascii="宋体" w:hAnsi="宋体" w:cs="宋体"/>
                <w:sz w:val="24"/>
              </w:rPr>
            </w:pPr>
            <w:r>
              <w:rPr>
                <w:rFonts w:hint="eastAsia" w:ascii="宋体" w:hAnsi="宋体" w:cs="宋体"/>
                <w:sz w:val="24"/>
              </w:rPr>
              <w:t>评</w:t>
            </w:r>
          </w:p>
          <w:p>
            <w:pPr>
              <w:spacing w:line="360" w:lineRule="exact"/>
              <w:jc w:val="center"/>
              <w:rPr>
                <w:rFonts w:ascii="宋体" w:hAnsi="宋体" w:cs="宋体"/>
                <w:sz w:val="24"/>
              </w:rPr>
            </w:pPr>
            <w:r>
              <w:rPr>
                <w:rFonts w:hint="eastAsia" w:ascii="宋体" w:hAnsi="宋体" w:cs="宋体"/>
                <w:sz w:val="24"/>
              </w:rPr>
              <w:t>审</w:t>
            </w:r>
          </w:p>
          <w:p>
            <w:pPr>
              <w:spacing w:line="360" w:lineRule="exact"/>
              <w:jc w:val="center"/>
              <w:rPr>
                <w:rFonts w:ascii="宋体" w:hAnsi="宋体" w:cs="宋体"/>
                <w:sz w:val="24"/>
              </w:rPr>
            </w:pPr>
            <w:r>
              <w:rPr>
                <w:rFonts w:hint="eastAsia" w:ascii="宋体" w:hAnsi="宋体" w:cs="宋体"/>
                <w:sz w:val="24"/>
              </w:rPr>
              <w:t>标</w:t>
            </w:r>
          </w:p>
          <w:p>
            <w:pPr>
              <w:spacing w:line="360" w:lineRule="exact"/>
              <w:jc w:val="center"/>
              <w:rPr>
                <w:rFonts w:ascii="宋体" w:hAnsi="宋体" w:cs="宋体"/>
                <w:sz w:val="24"/>
              </w:rPr>
            </w:pPr>
            <w:r>
              <w:rPr>
                <w:rFonts w:hint="eastAsia" w:ascii="宋体" w:hAnsi="宋体" w:cs="宋体"/>
                <w:sz w:val="24"/>
              </w:rPr>
              <w:t>准</w:t>
            </w:r>
          </w:p>
        </w:tc>
        <w:tc>
          <w:tcPr>
            <w:tcW w:w="2597" w:type="dxa"/>
            <w:noWrap/>
            <w:vAlign w:val="center"/>
          </w:tcPr>
          <w:p>
            <w:pPr>
              <w:pStyle w:val="10"/>
              <w:spacing w:line="320" w:lineRule="exact"/>
              <w:jc w:val="both"/>
              <w:rPr>
                <w:rFonts w:ascii="宋体" w:hAnsi="宋体" w:cs="宋体"/>
                <w:kern w:val="0"/>
                <w:sz w:val="24"/>
              </w:rPr>
            </w:pPr>
            <w:r>
              <w:rPr>
                <w:rFonts w:ascii="宋体" w:hAnsi="宋体" w:cs="宋体"/>
                <w:kern w:val="0"/>
                <w:sz w:val="24"/>
              </w:rPr>
              <w:t>投标总报价</w:t>
            </w:r>
            <w:r>
              <w:rPr>
                <w:rFonts w:hint="eastAsia" w:ascii="宋体" w:hAnsi="宋体" w:cs="宋体"/>
                <w:kern w:val="0"/>
                <w:sz w:val="24"/>
              </w:rPr>
              <w:t>（40</w:t>
            </w:r>
            <w:r>
              <w:rPr>
                <w:rFonts w:ascii="宋体" w:hAnsi="宋体" w:cs="宋体"/>
                <w:kern w:val="0"/>
                <w:sz w:val="24"/>
              </w:rPr>
              <w:t>分</w:t>
            </w:r>
            <w:r>
              <w:rPr>
                <w:rFonts w:hint="eastAsia" w:ascii="宋体" w:hAnsi="宋体" w:cs="宋体"/>
                <w:kern w:val="0"/>
                <w:sz w:val="24"/>
              </w:rPr>
              <w:t xml:space="preserve">） </w:t>
            </w:r>
          </w:p>
        </w:tc>
        <w:tc>
          <w:tcPr>
            <w:tcW w:w="5945" w:type="dxa"/>
            <w:noWrap/>
            <w:vAlign w:val="center"/>
          </w:tcPr>
          <w:p>
            <w:pPr>
              <w:pStyle w:val="10"/>
              <w:spacing w:line="320" w:lineRule="exact"/>
              <w:jc w:val="both"/>
              <w:rPr>
                <w:rFonts w:ascii="宋体" w:hAnsi="宋体" w:cs="宋体"/>
                <w:kern w:val="0"/>
                <w:sz w:val="24"/>
              </w:rPr>
            </w:pPr>
            <w:r>
              <w:rPr>
                <w:rFonts w:hint="eastAsia" w:ascii="宋体" w:hAnsi="宋体" w:cs="宋体"/>
                <w:kern w:val="0"/>
                <w:sz w:val="24"/>
              </w:rPr>
              <w:t>1.</w:t>
            </w:r>
            <w:r>
              <w:rPr>
                <w:rFonts w:ascii="宋体" w:hAnsi="宋体" w:cs="宋体"/>
                <w:kern w:val="0"/>
                <w:sz w:val="24"/>
              </w:rPr>
              <w:t>判断投标报价是否低于其成本。 2.投标报价有效报价范围：投标总价低于或等于</w:t>
            </w:r>
            <w:r>
              <w:rPr>
                <w:rFonts w:hint="eastAsia" w:ascii="宋体" w:hAnsi="宋体" w:cs="宋体"/>
                <w:kern w:val="0"/>
                <w:sz w:val="24"/>
              </w:rPr>
              <w:t>下浮10%后的</w:t>
            </w:r>
            <w:r>
              <w:rPr>
                <w:rFonts w:ascii="宋体" w:hAnsi="宋体" w:cs="宋体"/>
                <w:kern w:val="0"/>
                <w:sz w:val="24"/>
              </w:rPr>
              <w:t>招标控制价，且通过资格审查、通过符合性评审、技术标合格，经评标委员会审定不存在严重不平衡、不合理、不低于其企业成本的投标人的投标总价。 3.将有效报价范围内的合格投标人按其投标报价由低到高的顺序依次排出名次。 4.合理低价确定方法</w:t>
            </w:r>
            <w:r>
              <w:rPr>
                <w:rFonts w:hint="eastAsia" w:ascii="宋体" w:hAnsi="宋体" w:cs="宋体"/>
                <w:kern w:val="0"/>
                <w:sz w:val="24"/>
              </w:rPr>
              <w:t>：初审</w:t>
            </w:r>
            <w:r>
              <w:rPr>
                <w:rFonts w:ascii="宋体" w:hAnsi="宋体" w:cs="宋体"/>
                <w:kern w:val="0"/>
                <w:sz w:val="24"/>
              </w:rPr>
              <w:t>合格的投标人在</w:t>
            </w:r>
            <w:r>
              <w:rPr>
                <w:rFonts w:hint="eastAsia" w:ascii="宋体" w:hAnsi="宋体" w:cs="宋体"/>
                <w:kern w:val="0"/>
                <w:sz w:val="24"/>
              </w:rPr>
              <w:t>3</w:t>
            </w:r>
            <w:r>
              <w:rPr>
                <w:rFonts w:ascii="宋体" w:hAnsi="宋体" w:cs="宋体"/>
                <w:kern w:val="0"/>
                <w:sz w:val="24"/>
              </w:rPr>
              <w:t>家</w:t>
            </w:r>
            <w:r>
              <w:rPr>
                <w:rFonts w:hint="eastAsia" w:ascii="宋体" w:hAnsi="宋体" w:cs="宋体"/>
                <w:kern w:val="0"/>
                <w:sz w:val="24"/>
              </w:rPr>
              <w:t>（含3家）</w:t>
            </w:r>
            <w:r>
              <w:rPr>
                <w:rFonts w:ascii="宋体" w:hAnsi="宋体" w:cs="宋体"/>
                <w:kern w:val="0"/>
                <w:sz w:val="24"/>
              </w:rPr>
              <w:t>以</w:t>
            </w:r>
            <w:r>
              <w:rPr>
                <w:rFonts w:hint="eastAsia" w:ascii="宋体" w:hAnsi="宋体" w:cs="宋体"/>
                <w:kern w:val="0"/>
                <w:sz w:val="24"/>
              </w:rPr>
              <w:t>上</w:t>
            </w:r>
            <w:r>
              <w:rPr>
                <w:rFonts w:ascii="宋体" w:hAnsi="宋体" w:cs="宋体"/>
                <w:kern w:val="0"/>
                <w:sz w:val="24"/>
              </w:rPr>
              <w:t>的按</w:t>
            </w:r>
            <w:r>
              <w:rPr>
                <w:rFonts w:hint="eastAsia" w:ascii="宋体" w:hAnsi="宋体" w:cs="宋体"/>
                <w:kern w:val="0"/>
                <w:sz w:val="24"/>
              </w:rPr>
              <w:t>各投标人报价的算术平均数</w:t>
            </w:r>
            <w:r>
              <w:rPr>
                <w:rFonts w:ascii="宋体" w:hAnsi="宋体" w:cs="宋体"/>
                <w:kern w:val="0"/>
                <w:sz w:val="24"/>
              </w:rPr>
              <w:t>作为合理低价。 评审时以经</w:t>
            </w:r>
            <w:r>
              <w:rPr>
                <w:rFonts w:hint="eastAsia" w:ascii="宋体" w:hAnsi="宋体" w:cs="宋体"/>
                <w:kern w:val="0"/>
                <w:sz w:val="24"/>
              </w:rPr>
              <w:t>核准</w:t>
            </w:r>
            <w:r>
              <w:rPr>
                <w:rFonts w:ascii="宋体" w:hAnsi="宋体" w:cs="宋体"/>
                <w:kern w:val="0"/>
                <w:sz w:val="24"/>
              </w:rPr>
              <w:t>的合理低价为</w:t>
            </w:r>
            <w:r>
              <w:rPr>
                <w:rFonts w:hint="eastAsia" w:ascii="宋体" w:hAnsi="宋体" w:cs="宋体"/>
                <w:kern w:val="0"/>
                <w:sz w:val="24"/>
              </w:rPr>
              <w:t>4</w:t>
            </w:r>
            <w:r>
              <w:rPr>
                <w:rFonts w:ascii="宋体" w:hAnsi="宋体" w:cs="宋体"/>
                <w:kern w:val="0"/>
                <w:sz w:val="24"/>
              </w:rPr>
              <w:t>0分，采用内插法计算</w:t>
            </w:r>
            <w:r>
              <w:rPr>
                <w:rFonts w:hint="eastAsia" w:ascii="宋体" w:hAnsi="宋体" w:cs="宋体"/>
                <w:kern w:val="0"/>
                <w:sz w:val="24"/>
              </w:rPr>
              <w:t>（需精确到小数点后两位数）</w:t>
            </w:r>
            <w:r>
              <w:rPr>
                <w:rFonts w:ascii="宋体" w:hAnsi="宋体" w:cs="宋体"/>
                <w:kern w:val="0"/>
                <w:sz w:val="24"/>
              </w:rPr>
              <w:t>，投标人报价每高于评标基准价1％的扣</w:t>
            </w:r>
            <w:r>
              <w:rPr>
                <w:rFonts w:hint="eastAsia" w:ascii="宋体" w:hAnsi="宋体" w:cs="宋体"/>
                <w:kern w:val="0"/>
                <w:sz w:val="24"/>
              </w:rPr>
              <w:t>2</w:t>
            </w:r>
            <w:r>
              <w:rPr>
                <w:rFonts w:ascii="宋体" w:hAnsi="宋体" w:cs="宋体"/>
                <w:kern w:val="0"/>
                <w:sz w:val="24"/>
              </w:rPr>
              <w:t>分，每低于评标基准价1％的扣1分。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3836" w:type="dxa"/>
            <w:gridSpan w:val="2"/>
            <w:noWrap/>
            <w:vAlign w:val="center"/>
          </w:tcPr>
          <w:p>
            <w:pPr>
              <w:spacing w:line="320" w:lineRule="exact"/>
              <w:jc w:val="center"/>
              <w:rPr>
                <w:rFonts w:ascii="宋体" w:hAnsi="宋体" w:cs="宋体"/>
                <w:sz w:val="24"/>
              </w:rPr>
            </w:pPr>
            <w:r>
              <w:rPr>
                <w:rFonts w:hint="eastAsia" w:ascii="宋体" w:hAnsi="宋体" w:cs="宋体"/>
                <w:sz w:val="24"/>
              </w:rPr>
              <w:t>投标人汇总得分</w:t>
            </w:r>
          </w:p>
        </w:tc>
        <w:tc>
          <w:tcPr>
            <w:tcW w:w="5945" w:type="dxa"/>
            <w:noWrap/>
            <w:vAlign w:val="center"/>
          </w:tcPr>
          <w:p>
            <w:pPr>
              <w:spacing w:line="320" w:lineRule="exact"/>
              <w:jc w:val="center"/>
              <w:rPr>
                <w:rFonts w:ascii="宋体" w:hAnsi="宋体" w:cs="宋体"/>
                <w:sz w:val="24"/>
              </w:rPr>
            </w:pPr>
            <w:r>
              <w:rPr>
                <w:rFonts w:hint="eastAsia" w:ascii="宋体" w:hAnsi="宋体" w:cs="宋体"/>
                <w:sz w:val="24"/>
              </w:rPr>
              <w:t>投标人汇总得分=技术标得分+商务标得分</w:t>
            </w:r>
          </w:p>
        </w:tc>
      </w:tr>
    </w:tbl>
    <w:p>
      <w:pPr>
        <w:spacing w:line="240" w:lineRule="atLeast"/>
        <w:rPr>
          <w:rFonts w:ascii="楷体_GB2312" w:hAnsi="Courier New" w:eastAsia="楷体_GB2312"/>
          <w:sz w:val="44"/>
          <w:szCs w:val="20"/>
        </w:rPr>
      </w:pPr>
    </w:p>
    <w:p>
      <w:pPr>
        <w:ind w:firstLine="457" w:firstLineChars="218"/>
        <w:rPr>
          <w:rFonts w:hAnsi="宋体"/>
        </w:rPr>
      </w:pPr>
    </w:p>
    <w:sectPr>
      <w:type w:val="continuous"/>
      <w:pgSz w:w="11906" w:h="16838"/>
      <w:pgMar w:top="1134" w:right="1134" w:bottom="1134" w:left="1418" w:header="851" w:footer="992" w:gutter="0"/>
      <w:pgNumType w:start="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幼圆">
    <w:panose1 w:val="0201050906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separate"/>
    </w:r>
    <w:r>
      <w:rPr>
        <w:rStyle w:val="35"/>
      </w:rPr>
      <w:t>19</w:t>
    </w:r>
    <w:r>
      <w:fldChar w:fldCharType="end"/>
    </w:r>
  </w:p>
  <w:p>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separate"/>
    </w:r>
    <w:r>
      <w:rPr>
        <w:rStyle w:val="35"/>
      </w:rPr>
      <w:t>6</w:t>
    </w:r>
    <w:r>
      <w:fldChar w:fldCharType="end"/>
    </w:r>
  </w:p>
  <w:p>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0000010"/>
    <w:lvl w:ilvl="0" w:tentative="0">
      <w:start w:val="1"/>
      <w:numFmt w:val="lowerLetter"/>
      <w:lvlText w:val="（%1）"/>
      <w:lvlJc w:val="left"/>
      <w:pPr>
        <w:tabs>
          <w:tab w:val="left" w:pos="1050"/>
        </w:tabs>
        <w:ind w:left="1050" w:hanging="720"/>
      </w:pPr>
      <w:rPr>
        <w:rFonts w:hint="default"/>
      </w:rPr>
    </w:lvl>
    <w:lvl w:ilvl="1" w:tentative="0">
      <w:start w:val="1"/>
      <w:numFmt w:val="lowerLetter"/>
      <w:lvlText w:val="%2)"/>
      <w:lvlJc w:val="left"/>
      <w:pPr>
        <w:tabs>
          <w:tab w:val="left" w:pos="1170"/>
        </w:tabs>
        <w:ind w:left="1170" w:hanging="420"/>
      </w:pPr>
    </w:lvl>
    <w:lvl w:ilvl="2" w:tentative="0">
      <w:start w:val="1"/>
      <w:numFmt w:val="lowerRoman"/>
      <w:lvlText w:val="%3."/>
      <w:lvlJc w:val="right"/>
      <w:pPr>
        <w:tabs>
          <w:tab w:val="left" w:pos="1590"/>
        </w:tabs>
        <w:ind w:left="1590" w:hanging="420"/>
      </w:pPr>
    </w:lvl>
    <w:lvl w:ilvl="3" w:tentative="0">
      <w:start w:val="1"/>
      <w:numFmt w:val="decimal"/>
      <w:lvlText w:val="%4."/>
      <w:lvlJc w:val="left"/>
      <w:pPr>
        <w:tabs>
          <w:tab w:val="left" w:pos="2010"/>
        </w:tabs>
        <w:ind w:left="2010" w:hanging="420"/>
      </w:pPr>
    </w:lvl>
    <w:lvl w:ilvl="4" w:tentative="0">
      <w:start w:val="1"/>
      <w:numFmt w:val="lowerLetter"/>
      <w:lvlText w:val="%5)"/>
      <w:lvlJc w:val="left"/>
      <w:pPr>
        <w:tabs>
          <w:tab w:val="left" w:pos="2430"/>
        </w:tabs>
        <w:ind w:left="2430" w:hanging="420"/>
      </w:pPr>
    </w:lvl>
    <w:lvl w:ilvl="5" w:tentative="0">
      <w:start w:val="1"/>
      <w:numFmt w:val="lowerRoman"/>
      <w:lvlText w:val="%6."/>
      <w:lvlJc w:val="right"/>
      <w:pPr>
        <w:tabs>
          <w:tab w:val="left" w:pos="2850"/>
        </w:tabs>
        <w:ind w:left="2850" w:hanging="420"/>
      </w:pPr>
    </w:lvl>
    <w:lvl w:ilvl="6" w:tentative="0">
      <w:start w:val="1"/>
      <w:numFmt w:val="decimal"/>
      <w:lvlText w:val="%7."/>
      <w:lvlJc w:val="left"/>
      <w:pPr>
        <w:tabs>
          <w:tab w:val="left" w:pos="3270"/>
        </w:tabs>
        <w:ind w:left="3270" w:hanging="420"/>
      </w:pPr>
    </w:lvl>
    <w:lvl w:ilvl="7" w:tentative="0">
      <w:start w:val="1"/>
      <w:numFmt w:val="lowerLetter"/>
      <w:lvlText w:val="%8)"/>
      <w:lvlJc w:val="left"/>
      <w:pPr>
        <w:tabs>
          <w:tab w:val="left" w:pos="3690"/>
        </w:tabs>
        <w:ind w:left="3690" w:hanging="420"/>
      </w:pPr>
    </w:lvl>
    <w:lvl w:ilvl="8" w:tentative="0">
      <w:start w:val="1"/>
      <w:numFmt w:val="lowerRoman"/>
      <w:lvlText w:val="%9."/>
      <w:lvlJc w:val="right"/>
      <w:pPr>
        <w:tabs>
          <w:tab w:val="left" w:pos="4110"/>
        </w:tabs>
        <w:ind w:left="41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EC8"/>
    <w:rsid w:val="00000458"/>
    <w:rsid w:val="00000775"/>
    <w:rsid w:val="000014BD"/>
    <w:rsid w:val="00002C79"/>
    <w:rsid w:val="0000413F"/>
    <w:rsid w:val="0000456C"/>
    <w:rsid w:val="00004ABA"/>
    <w:rsid w:val="00004CF0"/>
    <w:rsid w:val="00004D8F"/>
    <w:rsid w:val="000060BE"/>
    <w:rsid w:val="00006143"/>
    <w:rsid w:val="00010F0A"/>
    <w:rsid w:val="00011412"/>
    <w:rsid w:val="00012C5A"/>
    <w:rsid w:val="000141A8"/>
    <w:rsid w:val="00014B8B"/>
    <w:rsid w:val="00014CF6"/>
    <w:rsid w:val="000150A3"/>
    <w:rsid w:val="0001523D"/>
    <w:rsid w:val="00015828"/>
    <w:rsid w:val="00015894"/>
    <w:rsid w:val="00016122"/>
    <w:rsid w:val="00016255"/>
    <w:rsid w:val="00016628"/>
    <w:rsid w:val="00017023"/>
    <w:rsid w:val="00017819"/>
    <w:rsid w:val="0002041C"/>
    <w:rsid w:val="000217D6"/>
    <w:rsid w:val="00021F21"/>
    <w:rsid w:val="00023BA2"/>
    <w:rsid w:val="00024AAA"/>
    <w:rsid w:val="00025A68"/>
    <w:rsid w:val="000262B8"/>
    <w:rsid w:val="00026882"/>
    <w:rsid w:val="00027530"/>
    <w:rsid w:val="000277A2"/>
    <w:rsid w:val="00030180"/>
    <w:rsid w:val="000341D1"/>
    <w:rsid w:val="000353D7"/>
    <w:rsid w:val="00035A57"/>
    <w:rsid w:val="00036E68"/>
    <w:rsid w:val="00037415"/>
    <w:rsid w:val="000375A7"/>
    <w:rsid w:val="0003780B"/>
    <w:rsid w:val="0003782D"/>
    <w:rsid w:val="000378AE"/>
    <w:rsid w:val="00037DE9"/>
    <w:rsid w:val="00040106"/>
    <w:rsid w:val="0004031D"/>
    <w:rsid w:val="000409C4"/>
    <w:rsid w:val="000419FC"/>
    <w:rsid w:val="00043A56"/>
    <w:rsid w:val="00043A8E"/>
    <w:rsid w:val="000449DE"/>
    <w:rsid w:val="00045C0B"/>
    <w:rsid w:val="00045E68"/>
    <w:rsid w:val="00046677"/>
    <w:rsid w:val="000466B2"/>
    <w:rsid w:val="00046E32"/>
    <w:rsid w:val="000519E6"/>
    <w:rsid w:val="00051DEE"/>
    <w:rsid w:val="00052046"/>
    <w:rsid w:val="000521F2"/>
    <w:rsid w:val="000527EC"/>
    <w:rsid w:val="000530D8"/>
    <w:rsid w:val="00053A33"/>
    <w:rsid w:val="000545CD"/>
    <w:rsid w:val="00054D56"/>
    <w:rsid w:val="000554A7"/>
    <w:rsid w:val="00055664"/>
    <w:rsid w:val="00055827"/>
    <w:rsid w:val="0005589C"/>
    <w:rsid w:val="00055C0E"/>
    <w:rsid w:val="00055D11"/>
    <w:rsid w:val="0006127B"/>
    <w:rsid w:val="0006131E"/>
    <w:rsid w:val="00061D4D"/>
    <w:rsid w:val="000620DA"/>
    <w:rsid w:val="00062333"/>
    <w:rsid w:val="000627B2"/>
    <w:rsid w:val="0006310B"/>
    <w:rsid w:val="00064386"/>
    <w:rsid w:val="00064397"/>
    <w:rsid w:val="00064EAC"/>
    <w:rsid w:val="000650C6"/>
    <w:rsid w:val="00065549"/>
    <w:rsid w:val="00065CF3"/>
    <w:rsid w:val="00065EFC"/>
    <w:rsid w:val="00066431"/>
    <w:rsid w:val="00067376"/>
    <w:rsid w:val="000700C1"/>
    <w:rsid w:val="0007237B"/>
    <w:rsid w:val="000727AB"/>
    <w:rsid w:val="0007397E"/>
    <w:rsid w:val="00073D95"/>
    <w:rsid w:val="00074838"/>
    <w:rsid w:val="00074F01"/>
    <w:rsid w:val="000753C8"/>
    <w:rsid w:val="00075961"/>
    <w:rsid w:val="00076063"/>
    <w:rsid w:val="00076D52"/>
    <w:rsid w:val="000774B8"/>
    <w:rsid w:val="0007765F"/>
    <w:rsid w:val="0008110F"/>
    <w:rsid w:val="000825CE"/>
    <w:rsid w:val="0008336E"/>
    <w:rsid w:val="0008425B"/>
    <w:rsid w:val="00084D50"/>
    <w:rsid w:val="000851DC"/>
    <w:rsid w:val="0008526B"/>
    <w:rsid w:val="00086115"/>
    <w:rsid w:val="000867B6"/>
    <w:rsid w:val="000873DC"/>
    <w:rsid w:val="0008790D"/>
    <w:rsid w:val="00087DAC"/>
    <w:rsid w:val="000910AF"/>
    <w:rsid w:val="000916EA"/>
    <w:rsid w:val="0009197E"/>
    <w:rsid w:val="000919DC"/>
    <w:rsid w:val="00091BEF"/>
    <w:rsid w:val="00093465"/>
    <w:rsid w:val="00093AA9"/>
    <w:rsid w:val="00094503"/>
    <w:rsid w:val="00096F5D"/>
    <w:rsid w:val="000979BA"/>
    <w:rsid w:val="00097BE3"/>
    <w:rsid w:val="000A00E5"/>
    <w:rsid w:val="000A0B00"/>
    <w:rsid w:val="000A1663"/>
    <w:rsid w:val="000A1DCA"/>
    <w:rsid w:val="000A209E"/>
    <w:rsid w:val="000A2323"/>
    <w:rsid w:val="000A3DCD"/>
    <w:rsid w:val="000A57B2"/>
    <w:rsid w:val="000A645F"/>
    <w:rsid w:val="000A7681"/>
    <w:rsid w:val="000B0A52"/>
    <w:rsid w:val="000B1A10"/>
    <w:rsid w:val="000B26F1"/>
    <w:rsid w:val="000B2C09"/>
    <w:rsid w:val="000B34B3"/>
    <w:rsid w:val="000B37F2"/>
    <w:rsid w:val="000B39D1"/>
    <w:rsid w:val="000B42D7"/>
    <w:rsid w:val="000B4F9E"/>
    <w:rsid w:val="000B50BF"/>
    <w:rsid w:val="000B5A79"/>
    <w:rsid w:val="000B5AF1"/>
    <w:rsid w:val="000B63A2"/>
    <w:rsid w:val="000B660A"/>
    <w:rsid w:val="000C0461"/>
    <w:rsid w:val="000C205B"/>
    <w:rsid w:val="000C2D6B"/>
    <w:rsid w:val="000C2DB2"/>
    <w:rsid w:val="000C2F2C"/>
    <w:rsid w:val="000C3961"/>
    <w:rsid w:val="000C3DCC"/>
    <w:rsid w:val="000C4CB9"/>
    <w:rsid w:val="000C4FCE"/>
    <w:rsid w:val="000C5394"/>
    <w:rsid w:val="000C5FB6"/>
    <w:rsid w:val="000C6C40"/>
    <w:rsid w:val="000C6F49"/>
    <w:rsid w:val="000D1F1F"/>
    <w:rsid w:val="000D2164"/>
    <w:rsid w:val="000D2AE0"/>
    <w:rsid w:val="000D3252"/>
    <w:rsid w:val="000D4302"/>
    <w:rsid w:val="000D4FDC"/>
    <w:rsid w:val="000D5470"/>
    <w:rsid w:val="000D6D2D"/>
    <w:rsid w:val="000E0752"/>
    <w:rsid w:val="000E2BED"/>
    <w:rsid w:val="000E353C"/>
    <w:rsid w:val="000E367A"/>
    <w:rsid w:val="000E4514"/>
    <w:rsid w:val="000E589E"/>
    <w:rsid w:val="000F0C68"/>
    <w:rsid w:val="000F0F2F"/>
    <w:rsid w:val="000F169B"/>
    <w:rsid w:val="000F2568"/>
    <w:rsid w:val="000F2950"/>
    <w:rsid w:val="000F51A5"/>
    <w:rsid w:val="000F5220"/>
    <w:rsid w:val="000F630B"/>
    <w:rsid w:val="000F7980"/>
    <w:rsid w:val="001001C9"/>
    <w:rsid w:val="00100938"/>
    <w:rsid w:val="00101AB3"/>
    <w:rsid w:val="0010214D"/>
    <w:rsid w:val="00104697"/>
    <w:rsid w:val="00104C21"/>
    <w:rsid w:val="001061C7"/>
    <w:rsid w:val="00107468"/>
    <w:rsid w:val="0010761C"/>
    <w:rsid w:val="00107AE4"/>
    <w:rsid w:val="001116BA"/>
    <w:rsid w:val="00111C3D"/>
    <w:rsid w:val="00112A82"/>
    <w:rsid w:val="001143FA"/>
    <w:rsid w:val="00114609"/>
    <w:rsid w:val="00116E5F"/>
    <w:rsid w:val="00116E6E"/>
    <w:rsid w:val="00120E04"/>
    <w:rsid w:val="001210AA"/>
    <w:rsid w:val="0012167C"/>
    <w:rsid w:val="00122218"/>
    <w:rsid w:val="0012221D"/>
    <w:rsid w:val="001228A2"/>
    <w:rsid w:val="0012383C"/>
    <w:rsid w:val="001250C1"/>
    <w:rsid w:val="0012666C"/>
    <w:rsid w:val="00127C7B"/>
    <w:rsid w:val="001304F9"/>
    <w:rsid w:val="0013053D"/>
    <w:rsid w:val="00130EF7"/>
    <w:rsid w:val="00132E5D"/>
    <w:rsid w:val="00132F2A"/>
    <w:rsid w:val="00133452"/>
    <w:rsid w:val="00134174"/>
    <w:rsid w:val="001362F5"/>
    <w:rsid w:val="00137AC0"/>
    <w:rsid w:val="0014018D"/>
    <w:rsid w:val="00141674"/>
    <w:rsid w:val="00143304"/>
    <w:rsid w:val="00144B6E"/>
    <w:rsid w:val="00145700"/>
    <w:rsid w:val="00150948"/>
    <w:rsid w:val="00151ADC"/>
    <w:rsid w:val="00151B29"/>
    <w:rsid w:val="0015222D"/>
    <w:rsid w:val="001526BB"/>
    <w:rsid w:val="0015412D"/>
    <w:rsid w:val="0015421C"/>
    <w:rsid w:val="00154311"/>
    <w:rsid w:val="0015531E"/>
    <w:rsid w:val="001554E1"/>
    <w:rsid w:val="00155D8E"/>
    <w:rsid w:val="00155F03"/>
    <w:rsid w:val="001609EA"/>
    <w:rsid w:val="00161652"/>
    <w:rsid w:val="00162382"/>
    <w:rsid w:val="0016313E"/>
    <w:rsid w:val="00164A3E"/>
    <w:rsid w:val="001657FF"/>
    <w:rsid w:val="00165EAE"/>
    <w:rsid w:val="001666AE"/>
    <w:rsid w:val="00166EE8"/>
    <w:rsid w:val="0017004E"/>
    <w:rsid w:val="00170122"/>
    <w:rsid w:val="00170622"/>
    <w:rsid w:val="0017093D"/>
    <w:rsid w:val="00171DDF"/>
    <w:rsid w:val="0017219A"/>
    <w:rsid w:val="0017220E"/>
    <w:rsid w:val="001726A4"/>
    <w:rsid w:val="00173736"/>
    <w:rsid w:val="0017404D"/>
    <w:rsid w:val="00175758"/>
    <w:rsid w:val="00175B97"/>
    <w:rsid w:val="0017606F"/>
    <w:rsid w:val="00176C05"/>
    <w:rsid w:val="0017770F"/>
    <w:rsid w:val="00177CD9"/>
    <w:rsid w:val="0018070A"/>
    <w:rsid w:val="00180BD7"/>
    <w:rsid w:val="00181C81"/>
    <w:rsid w:val="00181E9C"/>
    <w:rsid w:val="00182123"/>
    <w:rsid w:val="0018283E"/>
    <w:rsid w:val="0018494B"/>
    <w:rsid w:val="00184A3A"/>
    <w:rsid w:val="00184A69"/>
    <w:rsid w:val="00185E4B"/>
    <w:rsid w:val="001860BA"/>
    <w:rsid w:val="00186B2F"/>
    <w:rsid w:val="00187378"/>
    <w:rsid w:val="001915D9"/>
    <w:rsid w:val="00191A8B"/>
    <w:rsid w:val="00192CB2"/>
    <w:rsid w:val="00193A5A"/>
    <w:rsid w:val="001953EA"/>
    <w:rsid w:val="00195544"/>
    <w:rsid w:val="00195B93"/>
    <w:rsid w:val="001964C5"/>
    <w:rsid w:val="00197468"/>
    <w:rsid w:val="00197616"/>
    <w:rsid w:val="001979F0"/>
    <w:rsid w:val="001A100C"/>
    <w:rsid w:val="001A2F2A"/>
    <w:rsid w:val="001A3326"/>
    <w:rsid w:val="001A35D1"/>
    <w:rsid w:val="001A411F"/>
    <w:rsid w:val="001A42A0"/>
    <w:rsid w:val="001A5B72"/>
    <w:rsid w:val="001A5B92"/>
    <w:rsid w:val="001A5CF8"/>
    <w:rsid w:val="001A6180"/>
    <w:rsid w:val="001A6B64"/>
    <w:rsid w:val="001B080C"/>
    <w:rsid w:val="001B2AC2"/>
    <w:rsid w:val="001B35B6"/>
    <w:rsid w:val="001B4815"/>
    <w:rsid w:val="001B5084"/>
    <w:rsid w:val="001B545F"/>
    <w:rsid w:val="001B6295"/>
    <w:rsid w:val="001B64DA"/>
    <w:rsid w:val="001C135E"/>
    <w:rsid w:val="001C326F"/>
    <w:rsid w:val="001C3E7A"/>
    <w:rsid w:val="001C402F"/>
    <w:rsid w:val="001C4CDE"/>
    <w:rsid w:val="001C58FC"/>
    <w:rsid w:val="001D23C5"/>
    <w:rsid w:val="001D3E0B"/>
    <w:rsid w:val="001D4A5F"/>
    <w:rsid w:val="001D4BD0"/>
    <w:rsid w:val="001D5498"/>
    <w:rsid w:val="001D5542"/>
    <w:rsid w:val="001D5BC4"/>
    <w:rsid w:val="001D6683"/>
    <w:rsid w:val="001D69C0"/>
    <w:rsid w:val="001D6ADE"/>
    <w:rsid w:val="001D75D8"/>
    <w:rsid w:val="001D786F"/>
    <w:rsid w:val="001E10BD"/>
    <w:rsid w:val="001E2418"/>
    <w:rsid w:val="001E2AB8"/>
    <w:rsid w:val="001E2F71"/>
    <w:rsid w:val="001E373E"/>
    <w:rsid w:val="001E5469"/>
    <w:rsid w:val="001E6049"/>
    <w:rsid w:val="001E7094"/>
    <w:rsid w:val="001F280A"/>
    <w:rsid w:val="001F2912"/>
    <w:rsid w:val="001F304B"/>
    <w:rsid w:val="001F4AE2"/>
    <w:rsid w:val="001F4AF9"/>
    <w:rsid w:val="001F5534"/>
    <w:rsid w:val="001F56B5"/>
    <w:rsid w:val="001F5A0A"/>
    <w:rsid w:val="001F758A"/>
    <w:rsid w:val="001F7BFA"/>
    <w:rsid w:val="00200500"/>
    <w:rsid w:val="00201E6D"/>
    <w:rsid w:val="00202D3A"/>
    <w:rsid w:val="002042FF"/>
    <w:rsid w:val="0020583C"/>
    <w:rsid w:val="002109D1"/>
    <w:rsid w:val="00210CE0"/>
    <w:rsid w:val="00212146"/>
    <w:rsid w:val="00212181"/>
    <w:rsid w:val="00212284"/>
    <w:rsid w:val="002122FC"/>
    <w:rsid w:val="002130B9"/>
    <w:rsid w:val="002140E1"/>
    <w:rsid w:val="002149F5"/>
    <w:rsid w:val="002152A0"/>
    <w:rsid w:val="00215B71"/>
    <w:rsid w:val="0021620B"/>
    <w:rsid w:val="00216A00"/>
    <w:rsid w:val="00216C7B"/>
    <w:rsid w:val="002176CF"/>
    <w:rsid w:val="00217A55"/>
    <w:rsid w:val="0022206D"/>
    <w:rsid w:val="00222472"/>
    <w:rsid w:val="00223ACD"/>
    <w:rsid w:val="00225CA2"/>
    <w:rsid w:val="002273FE"/>
    <w:rsid w:val="002327AE"/>
    <w:rsid w:val="00232CE9"/>
    <w:rsid w:val="002331ED"/>
    <w:rsid w:val="0023422B"/>
    <w:rsid w:val="002348EC"/>
    <w:rsid w:val="00235225"/>
    <w:rsid w:val="00235D92"/>
    <w:rsid w:val="00236677"/>
    <w:rsid w:val="00236C1E"/>
    <w:rsid w:val="00237329"/>
    <w:rsid w:val="00240309"/>
    <w:rsid w:val="0024141C"/>
    <w:rsid w:val="00242040"/>
    <w:rsid w:val="00242E67"/>
    <w:rsid w:val="00244B8B"/>
    <w:rsid w:val="002454DF"/>
    <w:rsid w:val="00246A70"/>
    <w:rsid w:val="00246F90"/>
    <w:rsid w:val="0025066E"/>
    <w:rsid w:val="00250DA3"/>
    <w:rsid w:val="00251962"/>
    <w:rsid w:val="002528F9"/>
    <w:rsid w:val="002559B1"/>
    <w:rsid w:val="0025636A"/>
    <w:rsid w:val="00257C92"/>
    <w:rsid w:val="00261694"/>
    <w:rsid w:val="0026191E"/>
    <w:rsid w:val="00261BF9"/>
    <w:rsid w:val="00261D74"/>
    <w:rsid w:val="00261D77"/>
    <w:rsid w:val="00262EB9"/>
    <w:rsid w:val="00263FEA"/>
    <w:rsid w:val="00264413"/>
    <w:rsid w:val="0026461D"/>
    <w:rsid w:val="00266409"/>
    <w:rsid w:val="00266A0A"/>
    <w:rsid w:val="00267F41"/>
    <w:rsid w:val="002702DA"/>
    <w:rsid w:val="00271D46"/>
    <w:rsid w:val="00273616"/>
    <w:rsid w:val="00273AA6"/>
    <w:rsid w:val="00276760"/>
    <w:rsid w:val="002767AF"/>
    <w:rsid w:val="00280576"/>
    <w:rsid w:val="002805D6"/>
    <w:rsid w:val="00281298"/>
    <w:rsid w:val="0028216E"/>
    <w:rsid w:val="002831B0"/>
    <w:rsid w:val="00285DAE"/>
    <w:rsid w:val="002866EC"/>
    <w:rsid w:val="002870AB"/>
    <w:rsid w:val="0028771D"/>
    <w:rsid w:val="00287AA8"/>
    <w:rsid w:val="00291604"/>
    <w:rsid w:val="00291945"/>
    <w:rsid w:val="00291A19"/>
    <w:rsid w:val="00292578"/>
    <w:rsid w:val="00292C37"/>
    <w:rsid w:val="00293238"/>
    <w:rsid w:val="0029409C"/>
    <w:rsid w:val="00295295"/>
    <w:rsid w:val="002956C8"/>
    <w:rsid w:val="002966C5"/>
    <w:rsid w:val="002A017A"/>
    <w:rsid w:val="002A03BF"/>
    <w:rsid w:val="002A3B35"/>
    <w:rsid w:val="002A4B9D"/>
    <w:rsid w:val="002A555B"/>
    <w:rsid w:val="002A6117"/>
    <w:rsid w:val="002A6584"/>
    <w:rsid w:val="002B02DB"/>
    <w:rsid w:val="002B0C32"/>
    <w:rsid w:val="002B1495"/>
    <w:rsid w:val="002B2773"/>
    <w:rsid w:val="002B2CAB"/>
    <w:rsid w:val="002B3F2A"/>
    <w:rsid w:val="002B428E"/>
    <w:rsid w:val="002B7F4C"/>
    <w:rsid w:val="002C064F"/>
    <w:rsid w:val="002C29C1"/>
    <w:rsid w:val="002C51B5"/>
    <w:rsid w:val="002C51BF"/>
    <w:rsid w:val="002C5283"/>
    <w:rsid w:val="002C5C23"/>
    <w:rsid w:val="002C6116"/>
    <w:rsid w:val="002C7AD9"/>
    <w:rsid w:val="002C7BC8"/>
    <w:rsid w:val="002D0231"/>
    <w:rsid w:val="002D0B03"/>
    <w:rsid w:val="002D1C93"/>
    <w:rsid w:val="002D37AF"/>
    <w:rsid w:val="002D5326"/>
    <w:rsid w:val="002D5A13"/>
    <w:rsid w:val="002D5B3A"/>
    <w:rsid w:val="002D7DCC"/>
    <w:rsid w:val="002E015F"/>
    <w:rsid w:val="002E0B0E"/>
    <w:rsid w:val="002E0C69"/>
    <w:rsid w:val="002E1D79"/>
    <w:rsid w:val="002E2D00"/>
    <w:rsid w:val="002E4896"/>
    <w:rsid w:val="002E5A40"/>
    <w:rsid w:val="002E5FA5"/>
    <w:rsid w:val="002E652E"/>
    <w:rsid w:val="002E6D27"/>
    <w:rsid w:val="002E705F"/>
    <w:rsid w:val="002F0309"/>
    <w:rsid w:val="002F31A4"/>
    <w:rsid w:val="002F3939"/>
    <w:rsid w:val="002F4334"/>
    <w:rsid w:val="002F5576"/>
    <w:rsid w:val="0030017C"/>
    <w:rsid w:val="00300715"/>
    <w:rsid w:val="003018F2"/>
    <w:rsid w:val="00302410"/>
    <w:rsid w:val="00302449"/>
    <w:rsid w:val="00302A02"/>
    <w:rsid w:val="00302B9E"/>
    <w:rsid w:val="00302FDC"/>
    <w:rsid w:val="00303422"/>
    <w:rsid w:val="003034ED"/>
    <w:rsid w:val="00304A60"/>
    <w:rsid w:val="00305328"/>
    <w:rsid w:val="003054A4"/>
    <w:rsid w:val="00305D06"/>
    <w:rsid w:val="00306B5C"/>
    <w:rsid w:val="00307044"/>
    <w:rsid w:val="00307176"/>
    <w:rsid w:val="00311882"/>
    <w:rsid w:val="00314644"/>
    <w:rsid w:val="003148CE"/>
    <w:rsid w:val="00315BC3"/>
    <w:rsid w:val="0031618D"/>
    <w:rsid w:val="003168B5"/>
    <w:rsid w:val="00316E7E"/>
    <w:rsid w:val="003204BF"/>
    <w:rsid w:val="003204F3"/>
    <w:rsid w:val="00320ADA"/>
    <w:rsid w:val="00320FA8"/>
    <w:rsid w:val="00321241"/>
    <w:rsid w:val="0032294F"/>
    <w:rsid w:val="00322E46"/>
    <w:rsid w:val="00323BFB"/>
    <w:rsid w:val="00323C0A"/>
    <w:rsid w:val="00324E7D"/>
    <w:rsid w:val="003256ED"/>
    <w:rsid w:val="00325B7B"/>
    <w:rsid w:val="003273F0"/>
    <w:rsid w:val="00327909"/>
    <w:rsid w:val="0033128C"/>
    <w:rsid w:val="00331357"/>
    <w:rsid w:val="003314E5"/>
    <w:rsid w:val="003317F7"/>
    <w:rsid w:val="00331F02"/>
    <w:rsid w:val="003328CE"/>
    <w:rsid w:val="003336A3"/>
    <w:rsid w:val="00334E3C"/>
    <w:rsid w:val="0033685C"/>
    <w:rsid w:val="00342EC8"/>
    <w:rsid w:val="0034333D"/>
    <w:rsid w:val="003433D6"/>
    <w:rsid w:val="00344BF3"/>
    <w:rsid w:val="00345E16"/>
    <w:rsid w:val="003464AC"/>
    <w:rsid w:val="00346844"/>
    <w:rsid w:val="003474E7"/>
    <w:rsid w:val="00347E2E"/>
    <w:rsid w:val="003502D0"/>
    <w:rsid w:val="0035061B"/>
    <w:rsid w:val="003519BE"/>
    <w:rsid w:val="00354203"/>
    <w:rsid w:val="00354E56"/>
    <w:rsid w:val="00354FB1"/>
    <w:rsid w:val="00355CA8"/>
    <w:rsid w:val="00356192"/>
    <w:rsid w:val="00356A6B"/>
    <w:rsid w:val="00356C20"/>
    <w:rsid w:val="00357775"/>
    <w:rsid w:val="00357A26"/>
    <w:rsid w:val="0036124B"/>
    <w:rsid w:val="00362B2D"/>
    <w:rsid w:val="00362EFE"/>
    <w:rsid w:val="00363C62"/>
    <w:rsid w:val="00365600"/>
    <w:rsid w:val="00370B8A"/>
    <w:rsid w:val="00370DF3"/>
    <w:rsid w:val="003719CB"/>
    <w:rsid w:val="00371DA7"/>
    <w:rsid w:val="00372190"/>
    <w:rsid w:val="00373FC6"/>
    <w:rsid w:val="0037407F"/>
    <w:rsid w:val="00374A92"/>
    <w:rsid w:val="00374BF4"/>
    <w:rsid w:val="00374C7E"/>
    <w:rsid w:val="0037523B"/>
    <w:rsid w:val="00377EED"/>
    <w:rsid w:val="00380B79"/>
    <w:rsid w:val="00382208"/>
    <w:rsid w:val="00382A37"/>
    <w:rsid w:val="00383162"/>
    <w:rsid w:val="00384368"/>
    <w:rsid w:val="00384A7D"/>
    <w:rsid w:val="003856C9"/>
    <w:rsid w:val="0038685D"/>
    <w:rsid w:val="003872A7"/>
    <w:rsid w:val="00387621"/>
    <w:rsid w:val="00387D60"/>
    <w:rsid w:val="00390522"/>
    <w:rsid w:val="00391072"/>
    <w:rsid w:val="0039172D"/>
    <w:rsid w:val="003927CB"/>
    <w:rsid w:val="00392964"/>
    <w:rsid w:val="00393A04"/>
    <w:rsid w:val="0039499B"/>
    <w:rsid w:val="00394A2D"/>
    <w:rsid w:val="00395059"/>
    <w:rsid w:val="003956F2"/>
    <w:rsid w:val="00395BAF"/>
    <w:rsid w:val="003A34C6"/>
    <w:rsid w:val="003A4421"/>
    <w:rsid w:val="003A566C"/>
    <w:rsid w:val="003A715C"/>
    <w:rsid w:val="003A72A8"/>
    <w:rsid w:val="003A764E"/>
    <w:rsid w:val="003A7A24"/>
    <w:rsid w:val="003A7F1B"/>
    <w:rsid w:val="003B0B3A"/>
    <w:rsid w:val="003B202C"/>
    <w:rsid w:val="003B2522"/>
    <w:rsid w:val="003B288A"/>
    <w:rsid w:val="003B28FE"/>
    <w:rsid w:val="003B3B63"/>
    <w:rsid w:val="003B3BFD"/>
    <w:rsid w:val="003B4284"/>
    <w:rsid w:val="003B4538"/>
    <w:rsid w:val="003B533F"/>
    <w:rsid w:val="003B59B5"/>
    <w:rsid w:val="003B5B57"/>
    <w:rsid w:val="003B5F05"/>
    <w:rsid w:val="003B7043"/>
    <w:rsid w:val="003C2AB0"/>
    <w:rsid w:val="003C4A98"/>
    <w:rsid w:val="003C52E5"/>
    <w:rsid w:val="003D068C"/>
    <w:rsid w:val="003D13D7"/>
    <w:rsid w:val="003D1A14"/>
    <w:rsid w:val="003D1C06"/>
    <w:rsid w:val="003D20DC"/>
    <w:rsid w:val="003D26FA"/>
    <w:rsid w:val="003D2C92"/>
    <w:rsid w:val="003D356C"/>
    <w:rsid w:val="003D3E5F"/>
    <w:rsid w:val="003D5F27"/>
    <w:rsid w:val="003D6CF7"/>
    <w:rsid w:val="003D72A0"/>
    <w:rsid w:val="003D7E4E"/>
    <w:rsid w:val="003E05BE"/>
    <w:rsid w:val="003E0DEB"/>
    <w:rsid w:val="003E144B"/>
    <w:rsid w:val="003E1A94"/>
    <w:rsid w:val="003E1EEB"/>
    <w:rsid w:val="003E26C3"/>
    <w:rsid w:val="003E2715"/>
    <w:rsid w:val="003E362A"/>
    <w:rsid w:val="003E3E91"/>
    <w:rsid w:val="003E3F53"/>
    <w:rsid w:val="003E4F28"/>
    <w:rsid w:val="003E655C"/>
    <w:rsid w:val="003F031E"/>
    <w:rsid w:val="003F14DE"/>
    <w:rsid w:val="003F238C"/>
    <w:rsid w:val="003F26CD"/>
    <w:rsid w:val="003F5018"/>
    <w:rsid w:val="003F547B"/>
    <w:rsid w:val="003F73A4"/>
    <w:rsid w:val="003F784E"/>
    <w:rsid w:val="004004FB"/>
    <w:rsid w:val="00400CE7"/>
    <w:rsid w:val="004011B4"/>
    <w:rsid w:val="00401D22"/>
    <w:rsid w:val="00402C85"/>
    <w:rsid w:val="0040305A"/>
    <w:rsid w:val="00403A2B"/>
    <w:rsid w:val="00403C7B"/>
    <w:rsid w:val="00403F9B"/>
    <w:rsid w:val="00405493"/>
    <w:rsid w:val="00405CA7"/>
    <w:rsid w:val="004060AD"/>
    <w:rsid w:val="00407350"/>
    <w:rsid w:val="00407DF1"/>
    <w:rsid w:val="00410DF1"/>
    <w:rsid w:val="00410F08"/>
    <w:rsid w:val="00411705"/>
    <w:rsid w:val="00412A6A"/>
    <w:rsid w:val="004143C4"/>
    <w:rsid w:val="00416801"/>
    <w:rsid w:val="00417633"/>
    <w:rsid w:val="004204FC"/>
    <w:rsid w:val="00420BBC"/>
    <w:rsid w:val="00420FA6"/>
    <w:rsid w:val="0042231D"/>
    <w:rsid w:val="00422BCC"/>
    <w:rsid w:val="00425036"/>
    <w:rsid w:val="00425B41"/>
    <w:rsid w:val="00425C53"/>
    <w:rsid w:val="004260E6"/>
    <w:rsid w:val="00426DBC"/>
    <w:rsid w:val="004273ED"/>
    <w:rsid w:val="00430967"/>
    <w:rsid w:val="00431DEC"/>
    <w:rsid w:val="00431F45"/>
    <w:rsid w:val="00432989"/>
    <w:rsid w:val="00435D64"/>
    <w:rsid w:val="0043665E"/>
    <w:rsid w:val="00436B27"/>
    <w:rsid w:val="00437410"/>
    <w:rsid w:val="004401C4"/>
    <w:rsid w:val="004407B3"/>
    <w:rsid w:val="00440A8F"/>
    <w:rsid w:val="00440CC0"/>
    <w:rsid w:val="0044297A"/>
    <w:rsid w:val="00442C9D"/>
    <w:rsid w:val="00442E4D"/>
    <w:rsid w:val="00447E0A"/>
    <w:rsid w:val="00450530"/>
    <w:rsid w:val="004508C1"/>
    <w:rsid w:val="00451057"/>
    <w:rsid w:val="004510D9"/>
    <w:rsid w:val="00453E68"/>
    <w:rsid w:val="00454E07"/>
    <w:rsid w:val="00455016"/>
    <w:rsid w:val="00456B42"/>
    <w:rsid w:val="004577E6"/>
    <w:rsid w:val="004630B5"/>
    <w:rsid w:val="00463413"/>
    <w:rsid w:val="00465C77"/>
    <w:rsid w:val="004672A9"/>
    <w:rsid w:val="00472D5A"/>
    <w:rsid w:val="004736C3"/>
    <w:rsid w:val="004736D3"/>
    <w:rsid w:val="00473F3F"/>
    <w:rsid w:val="00474BA9"/>
    <w:rsid w:val="00474F76"/>
    <w:rsid w:val="004775AF"/>
    <w:rsid w:val="00477E9E"/>
    <w:rsid w:val="00481E75"/>
    <w:rsid w:val="00483E15"/>
    <w:rsid w:val="00483E24"/>
    <w:rsid w:val="00485135"/>
    <w:rsid w:val="004900BB"/>
    <w:rsid w:val="00490900"/>
    <w:rsid w:val="00490EB8"/>
    <w:rsid w:val="004928D9"/>
    <w:rsid w:val="00492DD1"/>
    <w:rsid w:val="00494669"/>
    <w:rsid w:val="00495402"/>
    <w:rsid w:val="00495952"/>
    <w:rsid w:val="00495961"/>
    <w:rsid w:val="00495EED"/>
    <w:rsid w:val="0049637B"/>
    <w:rsid w:val="00496853"/>
    <w:rsid w:val="00497172"/>
    <w:rsid w:val="004978B9"/>
    <w:rsid w:val="004A0919"/>
    <w:rsid w:val="004A2DB6"/>
    <w:rsid w:val="004A598D"/>
    <w:rsid w:val="004A5F2B"/>
    <w:rsid w:val="004A7864"/>
    <w:rsid w:val="004B0338"/>
    <w:rsid w:val="004B17C3"/>
    <w:rsid w:val="004B2A8E"/>
    <w:rsid w:val="004B2BA4"/>
    <w:rsid w:val="004B2E68"/>
    <w:rsid w:val="004B3135"/>
    <w:rsid w:val="004B318B"/>
    <w:rsid w:val="004B3B4B"/>
    <w:rsid w:val="004B407A"/>
    <w:rsid w:val="004B49AF"/>
    <w:rsid w:val="004B5C9A"/>
    <w:rsid w:val="004B6268"/>
    <w:rsid w:val="004B64A2"/>
    <w:rsid w:val="004B6D33"/>
    <w:rsid w:val="004C0166"/>
    <w:rsid w:val="004C0622"/>
    <w:rsid w:val="004C1026"/>
    <w:rsid w:val="004C2C8C"/>
    <w:rsid w:val="004C2F23"/>
    <w:rsid w:val="004C313F"/>
    <w:rsid w:val="004C31DB"/>
    <w:rsid w:val="004C68CE"/>
    <w:rsid w:val="004C6BD6"/>
    <w:rsid w:val="004C7ACF"/>
    <w:rsid w:val="004D12DC"/>
    <w:rsid w:val="004D1690"/>
    <w:rsid w:val="004D21F1"/>
    <w:rsid w:val="004D58D2"/>
    <w:rsid w:val="004D5C6D"/>
    <w:rsid w:val="004D630B"/>
    <w:rsid w:val="004D6610"/>
    <w:rsid w:val="004D73B8"/>
    <w:rsid w:val="004D7E5B"/>
    <w:rsid w:val="004E0F6A"/>
    <w:rsid w:val="004E19E9"/>
    <w:rsid w:val="004E2E41"/>
    <w:rsid w:val="004E358D"/>
    <w:rsid w:val="004E4D66"/>
    <w:rsid w:val="004E55E4"/>
    <w:rsid w:val="004E5B29"/>
    <w:rsid w:val="004E5E12"/>
    <w:rsid w:val="004E6A3F"/>
    <w:rsid w:val="004E75CD"/>
    <w:rsid w:val="004F3173"/>
    <w:rsid w:val="004F3DF1"/>
    <w:rsid w:val="004F40F5"/>
    <w:rsid w:val="004F5BCE"/>
    <w:rsid w:val="004F71BF"/>
    <w:rsid w:val="004F7DCC"/>
    <w:rsid w:val="00500707"/>
    <w:rsid w:val="005029AE"/>
    <w:rsid w:val="00502AEE"/>
    <w:rsid w:val="00503C6B"/>
    <w:rsid w:val="00503DC4"/>
    <w:rsid w:val="005045B2"/>
    <w:rsid w:val="0050464A"/>
    <w:rsid w:val="00504DAD"/>
    <w:rsid w:val="00505821"/>
    <w:rsid w:val="00507BDA"/>
    <w:rsid w:val="00507C38"/>
    <w:rsid w:val="0051027C"/>
    <w:rsid w:val="005107B2"/>
    <w:rsid w:val="00510925"/>
    <w:rsid w:val="00510F70"/>
    <w:rsid w:val="005152A8"/>
    <w:rsid w:val="00516CE1"/>
    <w:rsid w:val="0051766D"/>
    <w:rsid w:val="00517969"/>
    <w:rsid w:val="00521296"/>
    <w:rsid w:val="00524D0C"/>
    <w:rsid w:val="005257F0"/>
    <w:rsid w:val="00525EC1"/>
    <w:rsid w:val="00525F83"/>
    <w:rsid w:val="005274E7"/>
    <w:rsid w:val="005303D1"/>
    <w:rsid w:val="00530981"/>
    <w:rsid w:val="005310A4"/>
    <w:rsid w:val="00531262"/>
    <w:rsid w:val="00531332"/>
    <w:rsid w:val="00531BC0"/>
    <w:rsid w:val="00532779"/>
    <w:rsid w:val="00532A82"/>
    <w:rsid w:val="00533DD1"/>
    <w:rsid w:val="00534750"/>
    <w:rsid w:val="005350E0"/>
    <w:rsid w:val="005355A6"/>
    <w:rsid w:val="00541923"/>
    <w:rsid w:val="00541E60"/>
    <w:rsid w:val="005425CB"/>
    <w:rsid w:val="0054268B"/>
    <w:rsid w:val="005427CF"/>
    <w:rsid w:val="00542BE0"/>
    <w:rsid w:val="00543986"/>
    <w:rsid w:val="005448ED"/>
    <w:rsid w:val="00546E96"/>
    <w:rsid w:val="00547229"/>
    <w:rsid w:val="00547DCD"/>
    <w:rsid w:val="00551038"/>
    <w:rsid w:val="0055143C"/>
    <w:rsid w:val="00552109"/>
    <w:rsid w:val="0055321A"/>
    <w:rsid w:val="0055324C"/>
    <w:rsid w:val="00553A7D"/>
    <w:rsid w:val="00553C7C"/>
    <w:rsid w:val="00553F35"/>
    <w:rsid w:val="0055613E"/>
    <w:rsid w:val="00557993"/>
    <w:rsid w:val="00561027"/>
    <w:rsid w:val="00561678"/>
    <w:rsid w:val="00561842"/>
    <w:rsid w:val="00561D84"/>
    <w:rsid w:val="00562C89"/>
    <w:rsid w:val="00562ED2"/>
    <w:rsid w:val="005633CC"/>
    <w:rsid w:val="005635F8"/>
    <w:rsid w:val="00563A91"/>
    <w:rsid w:val="00564133"/>
    <w:rsid w:val="00564700"/>
    <w:rsid w:val="00564846"/>
    <w:rsid w:val="00564A15"/>
    <w:rsid w:val="00565EB0"/>
    <w:rsid w:val="00567037"/>
    <w:rsid w:val="00567818"/>
    <w:rsid w:val="00567857"/>
    <w:rsid w:val="005704DE"/>
    <w:rsid w:val="0057155B"/>
    <w:rsid w:val="00571E8B"/>
    <w:rsid w:val="00572E16"/>
    <w:rsid w:val="00572FFD"/>
    <w:rsid w:val="005732CA"/>
    <w:rsid w:val="00573C78"/>
    <w:rsid w:val="00574A18"/>
    <w:rsid w:val="005763B4"/>
    <w:rsid w:val="00581AA8"/>
    <w:rsid w:val="005823D7"/>
    <w:rsid w:val="005826E7"/>
    <w:rsid w:val="0058378B"/>
    <w:rsid w:val="00583EA5"/>
    <w:rsid w:val="00584D41"/>
    <w:rsid w:val="005867D1"/>
    <w:rsid w:val="005874B3"/>
    <w:rsid w:val="00587C32"/>
    <w:rsid w:val="00590151"/>
    <w:rsid w:val="005912DF"/>
    <w:rsid w:val="00591C10"/>
    <w:rsid w:val="00593E26"/>
    <w:rsid w:val="00594250"/>
    <w:rsid w:val="00594C4D"/>
    <w:rsid w:val="005959B4"/>
    <w:rsid w:val="00595DF4"/>
    <w:rsid w:val="00596714"/>
    <w:rsid w:val="005A0449"/>
    <w:rsid w:val="005A111E"/>
    <w:rsid w:val="005A19FC"/>
    <w:rsid w:val="005A1AD0"/>
    <w:rsid w:val="005A3C70"/>
    <w:rsid w:val="005A4E92"/>
    <w:rsid w:val="005A558E"/>
    <w:rsid w:val="005A5D3B"/>
    <w:rsid w:val="005A6087"/>
    <w:rsid w:val="005A7A40"/>
    <w:rsid w:val="005B06C1"/>
    <w:rsid w:val="005B13C3"/>
    <w:rsid w:val="005B1F0C"/>
    <w:rsid w:val="005B3C4F"/>
    <w:rsid w:val="005B40C0"/>
    <w:rsid w:val="005B515C"/>
    <w:rsid w:val="005B5173"/>
    <w:rsid w:val="005B73B4"/>
    <w:rsid w:val="005B7D5D"/>
    <w:rsid w:val="005C0016"/>
    <w:rsid w:val="005C0985"/>
    <w:rsid w:val="005C12CA"/>
    <w:rsid w:val="005C17B2"/>
    <w:rsid w:val="005C1A10"/>
    <w:rsid w:val="005C1B5C"/>
    <w:rsid w:val="005C3085"/>
    <w:rsid w:val="005C360A"/>
    <w:rsid w:val="005C39D6"/>
    <w:rsid w:val="005C42D9"/>
    <w:rsid w:val="005C7F28"/>
    <w:rsid w:val="005D01CF"/>
    <w:rsid w:val="005D0D5D"/>
    <w:rsid w:val="005D5922"/>
    <w:rsid w:val="005E00BA"/>
    <w:rsid w:val="005E0261"/>
    <w:rsid w:val="005E04FC"/>
    <w:rsid w:val="005E09CF"/>
    <w:rsid w:val="005E3DFF"/>
    <w:rsid w:val="005E411C"/>
    <w:rsid w:val="005E6552"/>
    <w:rsid w:val="005E677A"/>
    <w:rsid w:val="005E6A36"/>
    <w:rsid w:val="005E6E54"/>
    <w:rsid w:val="005F08E0"/>
    <w:rsid w:val="005F19B6"/>
    <w:rsid w:val="005F2364"/>
    <w:rsid w:val="005F2A53"/>
    <w:rsid w:val="005F34E1"/>
    <w:rsid w:val="005F3C59"/>
    <w:rsid w:val="005F61E1"/>
    <w:rsid w:val="005F6E93"/>
    <w:rsid w:val="005F71EC"/>
    <w:rsid w:val="005F79BB"/>
    <w:rsid w:val="00600D09"/>
    <w:rsid w:val="00601341"/>
    <w:rsid w:val="00602532"/>
    <w:rsid w:val="00602590"/>
    <w:rsid w:val="00602839"/>
    <w:rsid w:val="0060400B"/>
    <w:rsid w:val="0060587B"/>
    <w:rsid w:val="00606451"/>
    <w:rsid w:val="006069BF"/>
    <w:rsid w:val="00607BA7"/>
    <w:rsid w:val="00607CDD"/>
    <w:rsid w:val="006106D1"/>
    <w:rsid w:val="00613FD1"/>
    <w:rsid w:val="006144A0"/>
    <w:rsid w:val="006145BA"/>
    <w:rsid w:val="00614DFB"/>
    <w:rsid w:val="00614E56"/>
    <w:rsid w:val="00615EE1"/>
    <w:rsid w:val="0061605B"/>
    <w:rsid w:val="006160F7"/>
    <w:rsid w:val="00616440"/>
    <w:rsid w:val="00617AE2"/>
    <w:rsid w:val="00617CDD"/>
    <w:rsid w:val="00620772"/>
    <w:rsid w:val="006207CC"/>
    <w:rsid w:val="00620AA5"/>
    <w:rsid w:val="006225C6"/>
    <w:rsid w:val="006229EE"/>
    <w:rsid w:val="00623274"/>
    <w:rsid w:val="00625AAA"/>
    <w:rsid w:val="0063243D"/>
    <w:rsid w:val="00633009"/>
    <w:rsid w:val="006332FF"/>
    <w:rsid w:val="00636163"/>
    <w:rsid w:val="006377E1"/>
    <w:rsid w:val="006406C9"/>
    <w:rsid w:val="00640D31"/>
    <w:rsid w:val="00640DE8"/>
    <w:rsid w:val="00640F7F"/>
    <w:rsid w:val="006414F6"/>
    <w:rsid w:val="00641DB3"/>
    <w:rsid w:val="00643F51"/>
    <w:rsid w:val="006440E6"/>
    <w:rsid w:val="006446B3"/>
    <w:rsid w:val="0064484B"/>
    <w:rsid w:val="00645136"/>
    <w:rsid w:val="006461AF"/>
    <w:rsid w:val="00651680"/>
    <w:rsid w:val="006517D4"/>
    <w:rsid w:val="006522A7"/>
    <w:rsid w:val="00652680"/>
    <w:rsid w:val="00652962"/>
    <w:rsid w:val="0065339B"/>
    <w:rsid w:val="00654E95"/>
    <w:rsid w:val="0065512A"/>
    <w:rsid w:val="00656504"/>
    <w:rsid w:val="00656F93"/>
    <w:rsid w:val="00660687"/>
    <w:rsid w:val="00660BC2"/>
    <w:rsid w:val="00660E10"/>
    <w:rsid w:val="006613CF"/>
    <w:rsid w:val="00662BAA"/>
    <w:rsid w:val="006635F5"/>
    <w:rsid w:val="0066473F"/>
    <w:rsid w:val="006655B1"/>
    <w:rsid w:val="00665731"/>
    <w:rsid w:val="00667A41"/>
    <w:rsid w:val="00667CA9"/>
    <w:rsid w:val="00667D89"/>
    <w:rsid w:val="00667E70"/>
    <w:rsid w:val="00671067"/>
    <w:rsid w:val="00671282"/>
    <w:rsid w:val="00673367"/>
    <w:rsid w:val="00673680"/>
    <w:rsid w:val="00674180"/>
    <w:rsid w:val="00674A56"/>
    <w:rsid w:val="00674ADD"/>
    <w:rsid w:val="00675B52"/>
    <w:rsid w:val="00676361"/>
    <w:rsid w:val="0068017F"/>
    <w:rsid w:val="00681084"/>
    <w:rsid w:val="00681CBA"/>
    <w:rsid w:val="006825EB"/>
    <w:rsid w:val="00682A09"/>
    <w:rsid w:val="00683F96"/>
    <w:rsid w:val="0068485E"/>
    <w:rsid w:val="00685A1E"/>
    <w:rsid w:val="00686BF9"/>
    <w:rsid w:val="00686ECD"/>
    <w:rsid w:val="006877FC"/>
    <w:rsid w:val="0069049F"/>
    <w:rsid w:val="006908DD"/>
    <w:rsid w:val="00690C8F"/>
    <w:rsid w:val="00691684"/>
    <w:rsid w:val="006945A2"/>
    <w:rsid w:val="00694CF5"/>
    <w:rsid w:val="006958BE"/>
    <w:rsid w:val="006958DC"/>
    <w:rsid w:val="00697057"/>
    <w:rsid w:val="006A142D"/>
    <w:rsid w:val="006A1F84"/>
    <w:rsid w:val="006A2DA7"/>
    <w:rsid w:val="006A3E1D"/>
    <w:rsid w:val="006A422D"/>
    <w:rsid w:val="006A4B1B"/>
    <w:rsid w:val="006B005D"/>
    <w:rsid w:val="006B2219"/>
    <w:rsid w:val="006B2411"/>
    <w:rsid w:val="006B2C6A"/>
    <w:rsid w:val="006B31C4"/>
    <w:rsid w:val="006B3347"/>
    <w:rsid w:val="006B3977"/>
    <w:rsid w:val="006B4556"/>
    <w:rsid w:val="006B470E"/>
    <w:rsid w:val="006B5603"/>
    <w:rsid w:val="006B65DD"/>
    <w:rsid w:val="006C00DB"/>
    <w:rsid w:val="006C16C7"/>
    <w:rsid w:val="006C17E3"/>
    <w:rsid w:val="006C2BB0"/>
    <w:rsid w:val="006C2FDC"/>
    <w:rsid w:val="006C4FA4"/>
    <w:rsid w:val="006C63DC"/>
    <w:rsid w:val="006D0BD1"/>
    <w:rsid w:val="006D1558"/>
    <w:rsid w:val="006D3376"/>
    <w:rsid w:val="006D48ED"/>
    <w:rsid w:val="006D5486"/>
    <w:rsid w:val="006D661B"/>
    <w:rsid w:val="006D6914"/>
    <w:rsid w:val="006D7185"/>
    <w:rsid w:val="006D78FE"/>
    <w:rsid w:val="006E055A"/>
    <w:rsid w:val="006E1A58"/>
    <w:rsid w:val="006E1D2C"/>
    <w:rsid w:val="006E3268"/>
    <w:rsid w:val="006E4A67"/>
    <w:rsid w:val="006E5E0F"/>
    <w:rsid w:val="006E73D3"/>
    <w:rsid w:val="006E7C8D"/>
    <w:rsid w:val="006F19F5"/>
    <w:rsid w:val="006F26D1"/>
    <w:rsid w:val="006F3B61"/>
    <w:rsid w:val="006F5976"/>
    <w:rsid w:val="007008F8"/>
    <w:rsid w:val="00700B5F"/>
    <w:rsid w:val="00701DD3"/>
    <w:rsid w:val="007020BC"/>
    <w:rsid w:val="00705538"/>
    <w:rsid w:val="00705BC9"/>
    <w:rsid w:val="007066E7"/>
    <w:rsid w:val="00706ED8"/>
    <w:rsid w:val="007077FB"/>
    <w:rsid w:val="00710D6C"/>
    <w:rsid w:val="0071105E"/>
    <w:rsid w:val="00711108"/>
    <w:rsid w:val="007126ED"/>
    <w:rsid w:val="00712901"/>
    <w:rsid w:val="00713EFB"/>
    <w:rsid w:val="00714015"/>
    <w:rsid w:val="0071577B"/>
    <w:rsid w:val="00715D90"/>
    <w:rsid w:val="007167A0"/>
    <w:rsid w:val="00716B53"/>
    <w:rsid w:val="00720C18"/>
    <w:rsid w:val="00720DF4"/>
    <w:rsid w:val="0072365E"/>
    <w:rsid w:val="007248E3"/>
    <w:rsid w:val="00727111"/>
    <w:rsid w:val="00731A4B"/>
    <w:rsid w:val="00732937"/>
    <w:rsid w:val="00732D1E"/>
    <w:rsid w:val="007340EF"/>
    <w:rsid w:val="007349FF"/>
    <w:rsid w:val="00735AFB"/>
    <w:rsid w:val="0073631E"/>
    <w:rsid w:val="00737063"/>
    <w:rsid w:val="007375E3"/>
    <w:rsid w:val="00737881"/>
    <w:rsid w:val="00737E1B"/>
    <w:rsid w:val="007406BD"/>
    <w:rsid w:val="00741426"/>
    <w:rsid w:val="00745275"/>
    <w:rsid w:val="00745497"/>
    <w:rsid w:val="00745696"/>
    <w:rsid w:val="007462DD"/>
    <w:rsid w:val="0074650D"/>
    <w:rsid w:val="00746955"/>
    <w:rsid w:val="0075016C"/>
    <w:rsid w:val="00750851"/>
    <w:rsid w:val="00750AE2"/>
    <w:rsid w:val="00752D16"/>
    <w:rsid w:val="00752F2B"/>
    <w:rsid w:val="00753F5F"/>
    <w:rsid w:val="007555B8"/>
    <w:rsid w:val="0075570C"/>
    <w:rsid w:val="007564F2"/>
    <w:rsid w:val="007567B3"/>
    <w:rsid w:val="00756977"/>
    <w:rsid w:val="007579AC"/>
    <w:rsid w:val="00757A2B"/>
    <w:rsid w:val="00761862"/>
    <w:rsid w:val="00761AC5"/>
    <w:rsid w:val="007622F5"/>
    <w:rsid w:val="007625EA"/>
    <w:rsid w:val="00762DBB"/>
    <w:rsid w:val="0076428B"/>
    <w:rsid w:val="00767355"/>
    <w:rsid w:val="00767537"/>
    <w:rsid w:val="00767C26"/>
    <w:rsid w:val="00770196"/>
    <w:rsid w:val="0077092E"/>
    <w:rsid w:val="00771C2E"/>
    <w:rsid w:val="00772F87"/>
    <w:rsid w:val="00773E8E"/>
    <w:rsid w:val="007747B3"/>
    <w:rsid w:val="0077501C"/>
    <w:rsid w:val="00775262"/>
    <w:rsid w:val="0077556A"/>
    <w:rsid w:val="007762DA"/>
    <w:rsid w:val="0077689B"/>
    <w:rsid w:val="00776C63"/>
    <w:rsid w:val="007776C5"/>
    <w:rsid w:val="00777BAF"/>
    <w:rsid w:val="0078049F"/>
    <w:rsid w:val="00780ED3"/>
    <w:rsid w:val="007816A9"/>
    <w:rsid w:val="00781A77"/>
    <w:rsid w:val="00784D10"/>
    <w:rsid w:val="00785369"/>
    <w:rsid w:val="0078547A"/>
    <w:rsid w:val="00785B60"/>
    <w:rsid w:val="00787209"/>
    <w:rsid w:val="00790291"/>
    <w:rsid w:val="00790E79"/>
    <w:rsid w:val="00791951"/>
    <w:rsid w:val="00793051"/>
    <w:rsid w:val="00793240"/>
    <w:rsid w:val="0079383B"/>
    <w:rsid w:val="00794684"/>
    <w:rsid w:val="007947B3"/>
    <w:rsid w:val="007952B1"/>
    <w:rsid w:val="00795D4E"/>
    <w:rsid w:val="00795EE4"/>
    <w:rsid w:val="00797009"/>
    <w:rsid w:val="00797AB9"/>
    <w:rsid w:val="007A00AD"/>
    <w:rsid w:val="007A180C"/>
    <w:rsid w:val="007A19A6"/>
    <w:rsid w:val="007A2B1F"/>
    <w:rsid w:val="007A38DE"/>
    <w:rsid w:val="007A3BD3"/>
    <w:rsid w:val="007A3D97"/>
    <w:rsid w:val="007A44A2"/>
    <w:rsid w:val="007A5501"/>
    <w:rsid w:val="007A5D3E"/>
    <w:rsid w:val="007A62E2"/>
    <w:rsid w:val="007A6B06"/>
    <w:rsid w:val="007A6C80"/>
    <w:rsid w:val="007A7018"/>
    <w:rsid w:val="007B1639"/>
    <w:rsid w:val="007B18AA"/>
    <w:rsid w:val="007B1C01"/>
    <w:rsid w:val="007B269E"/>
    <w:rsid w:val="007B2710"/>
    <w:rsid w:val="007B272C"/>
    <w:rsid w:val="007B2F06"/>
    <w:rsid w:val="007B34F5"/>
    <w:rsid w:val="007B3B32"/>
    <w:rsid w:val="007B4E16"/>
    <w:rsid w:val="007B5761"/>
    <w:rsid w:val="007B5B95"/>
    <w:rsid w:val="007B7962"/>
    <w:rsid w:val="007C2E36"/>
    <w:rsid w:val="007C2FC9"/>
    <w:rsid w:val="007C3275"/>
    <w:rsid w:val="007C4261"/>
    <w:rsid w:val="007C4299"/>
    <w:rsid w:val="007C452D"/>
    <w:rsid w:val="007C6BF4"/>
    <w:rsid w:val="007D1A36"/>
    <w:rsid w:val="007D1ACD"/>
    <w:rsid w:val="007D1C0F"/>
    <w:rsid w:val="007D1E70"/>
    <w:rsid w:val="007D2277"/>
    <w:rsid w:val="007D2298"/>
    <w:rsid w:val="007D3E9A"/>
    <w:rsid w:val="007D4961"/>
    <w:rsid w:val="007D499F"/>
    <w:rsid w:val="007D4C21"/>
    <w:rsid w:val="007D4C9D"/>
    <w:rsid w:val="007D588E"/>
    <w:rsid w:val="007D5948"/>
    <w:rsid w:val="007D5AED"/>
    <w:rsid w:val="007D6546"/>
    <w:rsid w:val="007D6656"/>
    <w:rsid w:val="007D67E6"/>
    <w:rsid w:val="007D7DF8"/>
    <w:rsid w:val="007E09D8"/>
    <w:rsid w:val="007E10AF"/>
    <w:rsid w:val="007E19C6"/>
    <w:rsid w:val="007E1BD9"/>
    <w:rsid w:val="007E26F5"/>
    <w:rsid w:val="007E3D3E"/>
    <w:rsid w:val="007E46C8"/>
    <w:rsid w:val="007E60FD"/>
    <w:rsid w:val="007E6132"/>
    <w:rsid w:val="007F2AB2"/>
    <w:rsid w:val="007F2D4B"/>
    <w:rsid w:val="007F3AF6"/>
    <w:rsid w:val="007F483E"/>
    <w:rsid w:val="007F4B71"/>
    <w:rsid w:val="007F568C"/>
    <w:rsid w:val="007F6E6D"/>
    <w:rsid w:val="007F6F16"/>
    <w:rsid w:val="007F7582"/>
    <w:rsid w:val="007F75DD"/>
    <w:rsid w:val="0080044E"/>
    <w:rsid w:val="00801FC8"/>
    <w:rsid w:val="00802478"/>
    <w:rsid w:val="00802882"/>
    <w:rsid w:val="008037CF"/>
    <w:rsid w:val="00803E1C"/>
    <w:rsid w:val="008041BD"/>
    <w:rsid w:val="00804B3A"/>
    <w:rsid w:val="00804C6D"/>
    <w:rsid w:val="00806E85"/>
    <w:rsid w:val="008071FB"/>
    <w:rsid w:val="00810E61"/>
    <w:rsid w:val="00812800"/>
    <w:rsid w:val="00813031"/>
    <w:rsid w:val="008132D5"/>
    <w:rsid w:val="008149AB"/>
    <w:rsid w:val="00815746"/>
    <w:rsid w:val="0081586F"/>
    <w:rsid w:val="008166A5"/>
    <w:rsid w:val="00816CE2"/>
    <w:rsid w:val="00817411"/>
    <w:rsid w:val="00821BFE"/>
    <w:rsid w:val="00823323"/>
    <w:rsid w:val="0082574F"/>
    <w:rsid w:val="008304C9"/>
    <w:rsid w:val="0083050C"/>
    <w:rsid w:val="00830605"/>
    <w:rsid w:val="0083112B"/>
    <w:rsid w:val="008311E0"/>
    <w:rsid w:val="008316E0"/>
    <w:rsid w:val="00832865"/>
    <w:rsid w:val="008335E7"/>
    <w:rsid w:val="00833AD6"/>
    <w:rsid w:val="008351EF"/>
    <w:rsid w:val="008361B3"/>
    <w:rsid w:val="00836735"/>
    <w:rsid w:val="00836CD4"/>
    <w:rsid w:val="00836E71"/>
    <w:rsid w:val="0084008C"/>
    <w:rsid w:val="008407D4"/>
    <w:rsid w:val="00841AEF"/>
    <w:rsid w:val="00842997"/>
    <w:rsid w:val="008431D5"/>
    <w:rsid w:val="00843D6F"/>
    <w:rsid w:val="008448E4"/>
    <w:rsid w:val="00844948"/>
    <w:rsid w:val="00844D0A"/>
    <w:rsid w:val="00845DF9"/>
    <w:rsid w:val="00846180"/>
    <w:rsid w:val="00850064"/>
    <w:rsid w:val="00850BC0"/>
    <w:rsid w:val="00850CCC"/>
    <w:rsid w:val="00852622"/>
    <w:rsid w:val="0085316D"/>
    <w:rsid w:val="0085317A"/>
    <w:rsid w:val="00853763"/>
    <w:rsid w:val="008537AA"/>
    <w:rsid w:val="008544AD"/>
    <w:rsid w:val="00854DDE"/>
    <w:rsid w:val="008574EF"/>
    <w:rsid w:val="00860724"/>
    <w:rsid w:val="00860C8D"/>
    <w:rsid w:val="00860CD8"/>
    <w:rsid w:val="008622C2"/>
    <w:rsid w:val="008626A8"/>
    <w:rsid w:val="00865F37"/>
    <w:rsid w:val="00866703"/>
    <w:rsid w:val="008667E2"/>
    <w:rsid w:val="008722E2"/>
    <w:rsid w:val="0087268E"/>
    <w:rsid w:val="008753F4"/>
    <w:rsid w:val="00875BAD"/>
    <w:rsid w:val="00875FA9"/>
    <w:rsid w:val="008765E1"/>
    <w:rsid w:val="00880D44"/>
    <w:rsid w:val="00880D5E"/>
    <w:rsid w:val="00880D95"/>
    <w:rsid w:val="008817DB"/>
    <w:rsid w:val="0088255B"/>
    <w:rsid w:val="0088306D"/>
    <w:rsid w:val="00884025"/>
    <w:rsid w:val="0088496A"/>
    <w:rsid w:val="00884EED"/>
    <w:rsid w:val="00885123"/>
    <w:rsid w:val="00885C26"/>
    <w:rsid w:val="00886576"/>
    <w:rsid w:val="00887F16"/>
    <w:rsid w:val="0089052B"/>
    <w:rsid w:val="00890C70"/>
    <w:rsid w:val="008930D9"/>
    <w:rsid w:val="008940A0"/>
    <w:rsid w:val="008940D4"/>
    <w:rsid w:val="00894DD3"/>
    <w:rsid w:val="008952AB"/>
    <w:rsid w:val="008A01C6"/>
    <w:rsid w:val="008A02C0"/>
    <w:rsid w:val="008A175A"/>
    <w:rsid w:val="008A1874"/>
    <w:rsid w:val="008A3E57"/>
    <w:rsid w:val="008A4138"/>
    <w:rsid w:val="008A552F"/>
    <w:rsid w:val="008A7302"/>
    <w:rsid w:val="008A73EE"/>
    <w:rsid w:val="008B06A2"/>
    <w:rsid w:val="008B0A9C"/>
    <w:rsid w:val="008B1608"/>
    <w:rsid w:val="008B4F4F"/>
    <w:rsid w:val="008B5020"/>
    <w:rsid w:val="008B6F78"/>
    <w:rsid w:val="008B7A96"/>
    <w:rsid w:val="008C0065"/>
    <w:rsid w:val="008C04DF"/>
    <w:rsid w:val="008C1BF3"/>
    <w:rsid w:val="008C2244"/>
    <w:rsid w:val="008C277E"/>
    <w:rsid w:val="008C36D6"/>
    <w:rsid w:val="008C3846"/>
    <w:rsid w:val="008C4B00"/>
    <w:rsid w:val="008C534B"/>
    <w:rsid w:val="008C5DEC"/>
    <w:rsid w:val="008C686B"/>
    <w:rsid w:val="008C7E98"/>
    <w:rsid w:val="008C7FB8"/>
    <w:rsid w:val="008D003A"/>
    <w:rsid w:val="008D05A4"/>
    <w:rsid w:val="008D0A96"/>
    <w:rsid w:val="008D1174"/>
    <w:rsid w:val="008D164F"/>
    <w:rsid w:val="008D2372"/>
    <w:rsid w:val="008D2884"/>
    <w:rsid w:val="008D303F"/>
    <w:rsid w:val="008D30E4"/>
    <w:rsid w:val="008D4CE3"/>
    <w:rsid w:val="008D5C56"/>
    <w:rsid w:val="008D6D52"/>
    <w:rsid w:val="008D6EBA"/>
    <w:rsid w:val="008E030B"/>
    <w:rsid w:val="008E0921"/>
    <w:rsid w:val="008E11DA"/>
    <w:rsid w:val="008E3FEF"/>
    <w:rsid w:val="008E46A3"/>
    <w:rsid w:val="008E5CDD"/>
    <w:rsid w:val="008F0310"/>
    <w:rsid w:val="008F0D7A"/>
    <w:rsid w:val="008F362F"/>
    <w:rsid w:val="008F4818"/>
    <w:rsid w:val="008F5DFD"/>
    <w:rsid w:val="008F75EB"/>
    <w:rsid w:val="00900CA6"/>
    <w:rsid w:val="009010BF"/>
    <w:rsid w:val="00901143"/>
    <w:rsid w:val="00901EF5"/>
    <w:rsid w:val="009020BB"/>
    <w:rsid w:val="009023C5"/>
    <w:rsid w:val="00903D85"/>
    <w:rsid w:val="00903E0D"/>
    <w:rsid w:val="00903EAC"/>
    <w:rsid w:val="00904F62"/>
    <w:rsid w:val="00906729"/>
    <w:rsid w:val="00913100"/>
    <w:rsid w:val="00913AD4"/>
    <w:rsid w:val="00913C41"/>
    <w:rsid w:val="00914320"/>
    <w:rsid w:val="00920108"/>
    <w:rsid w:val="00920EAD"/>
    <w:rsid w:val="00922C00"/>
    <w:rsid w:val="00923677"/>
    <w:rsid w:val="00924A2D"/>
    <w:rsid w:val="00926B4C"/>
    <w:rsid w:val="00927070"/>
    <w:rsid w:val="009304D2"/>
    <w:rsid w:val="0093182A"/>
    <w:rsid w:val="00931B25"/>
    <w:rsid w:val="00932474"/>
    <w:rsid w:val="00932CC7"/>
    <w:rsid w:val="00934774"/>
    <w:rsid w:val="00934943"/>
    <w:rsid w:val="0093680F"/>
    <w:rsid w:val="00937248"/>
    <w:rsid w:val="00940653"/>
    <w:rsid w:val="00940E61"/>
    <w:rsid w:val="00941564"/>
    <w:rsid w:val="00941D51"/>
    <w:rsid w:val="00941D65"/>
    <w:rsid w:val="0094268B"/>
    <w:rsid w:val="00942A3A"/>
    <w:rsid w:val="00942F48"/>
    <w:rsid w:val="00943023"/>
    <w:rsid w:val="00944709"/>
    <w:rsid w:val="00950EF7"/>
    <w:rsid w:val="00951BAE"/>
    <w:rsid w:val="009523F3"/>
    <w:rsid w:val="00952FB0"/>
    <w:rsid w:val="0095457F"/>
    <w:rsid w:val="009547C8"/>
    <w:rsid w:val="00954B40"/>
    <w:rsid w:val="00954E28"/>
    <w:rsid w:val="0095533D"/>
    <w:rsid w:val="009565A5"/>
    <w:rsid w:val="009568E5"/>
    <w:rsid w:val="009603DA"/>
    <w:rsid w:val="00960D3A"/>
    <w:rsid w:val="0096106F"/>
    <w:rsid w:val="0096171B"/>
    <w:rsid w:val="00962027"/>
    <w:rsid w:val="0096269F"/>
    <w:rsid w:val="00962B9B"/>
    <w:rsid w:val="00963E4E"/>
    <w:rsid w:val="00964326"/>
    <w:rsid w:val="00964853"/>
    <w:rsid w:val="00965D0C"/>
    <w:rsid w:val="00966205"/>
    <w:rsid w:val="00966A46"/>
    <w:rsid w:val="0096716B"/>
    <w:rsid w:val="00967725"/>
    <w:rsid w:val="009679BA"/>
    <w:rsid w:val="00970892"/>
    <w:rsid w:val="00971143"/>
    <w:rsid w:val="00971545"/>
    <w:rsid w:val="00971B7F"/>
    <w:rsid w:val="00972E8A"/>
    <w:rsid w:val="00974315"/>
    <w:rsid w:val="00974E39"/>
    <w:rsid w:val="0097701B"/>
    <w:rsid w:val="00977159"/>
    <w:rsid w:val="00977F6D"/>
    <w:rsid w:val="009800EE"/>
    <w:rsid w:val="00981244"/>
    <w:rsid w:val="00981AD2"/>
    <w:rsid w:val="00984B1F"/>
    <w:rsid w:val="00984F23"/>
    <w:rsid w:val="00985182"/>
    <w:rsid w:val="009853C0"/>
    <w:rsid w:val="00987C75"/>
    <w:rsid w:val="009900AE"/>
    <w:rsid w:val="00991A2C"/>
    <w:rsid w:val="00994009"/>
    <w:rsid w:val="00994EC9"/>
    <w:rsid w:val="0099553F"/>
    <w:rsid w:val="00995550"/>
    <w:rsid w:val="00996B70"/>
    <w:rsid w:val="00997749"/>
    <w:rsid w:val="009A1CB5"/>
    <w:rsid w:val="009A1F1D"/>
    <w:rsid w:val="009A2C93"/>
    <w:rsid w:val="009A6475"/>
    <w:rsid w:val="009A736E"/>
    <w:rsid w:val="009A7999"/>
    <w:rsid w:val="009B16E1"/>
    <w:rsid w:val="009B25A2"/>
    <w:rsid w:val="009B2679"/>
    <w:rsid w:val="009B3E06"/>
    <w:rsid w:val="009B53F9"/>
    <w:rsid w:val="009B5511"/>
    <w:rsid w:val="009B5884"/>
    <w:rsid w:val="009B6863"/>
    <w:rsid w:val="009B690D"/>
    <w:rsid w:val="009B74EC"/>
    <w:rsid w:val="009C475C"/>
    <w:rsid w:val="009C5C9F"/>
    <w:rsid w:val="009C61DD"/>
    <w:rsid w:val="009C6E76"/>
    <w:rsid w:val="009C73A8"/>
    <w:rsid w:val="009D078E"/>
    <w:rsid w:val="009D07AE"/>
    <w:rsid w:val="009D0D7D"/>
    <w:rsid w:val="009D12DF"/>
    <w:rsid w:val="009D211F"/>
    <w:rsid w:val="009D2383"/>
    <w:rsid w:val="009D2D65"/>
    <w:rsid w:val="009D43EE"/>
    <w:rsid w:val="009D503A"/>
    <w:rsid w:val="009D51B0"/>
    <w:rsid w:val="009D7311"/>
    <w:rsid w:val="009D7F79"/>
    <w:rsid w:val="009E1DC5"/>
    <w:rsid w:val="009E2545"/>
    <w:rsid w:val="009E2A4C"/>
    <w:rsid w:val="009E49A3"/>
    <w:rsid w:val="009E4AE0"/>
    <w:rsid w:val="009E5862"/>
    <w:rsid w:val="009E5926"/>
    <w:rsid w:val="009E5C63"/>
    <w:rsid w:val="009F21EC"/>
    <w:rsid w:val="009F26C5"/>
    <w:rsid w:val="009F2D19"/>
    <w:rsid w:val="009F36F0"/>
    <w:rsid w:val="009F53D6"/>
    <w:rsid w:val="009F6354"/>
    <w:rsid w:val="009F6795"/>
    <w:rsid w:val="00A00A47"/>
    <w:rsid w:val="00A01054"/>
    <w:rsid w:val="00A0259E"/>
    <w:rsid w:val="00A02693"/>
    <w:rsid w:val="00A049F4"/>
    <w:rsid w:val="00A04D1F"/>
    <w:rsid w:val="00A05629"/>
    <w:rsid w:val="00A06966"/>
    <w:rsid w:val="00A06D9A"/>
    <w:rsid w:val="00A07AEA"/>
    <w:rsid w:val="00A1030C"/>
    <w:rsid w:val="00A11009"/>
    <w:rsid w:val="00A1155F"/>
    <w:rsid w:val="00A125F6"/>
    <w:rsid w:val="00A137E8"/>
    <w:rsid w:val="00A158A4"/>
    <w:rsid w:val="00A16B9B"/>
    <w:rsid w:val="00A171ED"/>
    <w:rsid w:val="00A17A83"/>
    <w:rsid w:val="00A17F91"/>
    <w:rsid w:val="00A20068"/>
    <w:rsid w:val="00A205E1"/>
    <w:rsid w:val="00A22203"/>
    <w:rsid w:val="00A22DF4"/>
    <w:rsid w:val="00A23873"/>
    <w:rsid w:val="00A23EA2"/>
    <w:rsid w:val="00A24108"/>
    <w:rsid w:val="00A24257"/>
    <w:rsid w:val="00A24C64"/>
    <w:rsid w:val="00A27523"/>
    <w:rsid w:val="00A27650"/>
    <w:rsid w:val="00A278E2"/>
    <w:rsid w:val="00A27981"/>
    <w:rsid w:val="00A30050"/>
    <w:rsid w:val="00A302B4"/>
    <w:rsid w:val="00A312A1"/>
    <w:rsid w:val="00A313E0"/>
    <w:rsid w:val="00A31A89"/>
    <w:rsid w:val="00A32C3E"/>
    <w:rsid w:val="00A339B4"/>
    <w:rsid w:val="00A33CDE"/>
    <w:rsid w:val="00A3499E"/>
    <w:rsid w:val="00A35017"/>
    <w:rsid w:val="00A359BB"/>
    <w:rsid w:val="00A35F83"/>
    <w:rsid w:val="00A40792"/>
    <w:rsid w:val="00A40AF2"/>
    <w:rsid w:val="00A40FD5"/>
    <w:rsid w:val="00A414BE"/>
    <w:rsid w:val="00A4198D"/>
    <w:rsid w:val="00A42BCE"/>
    <w:rsid w:val="00A42C58"/>
    <w:rsid w:val="00A42F02"/>
    <w:rsid w:val="00A43670"/>
    <w:rsid w:val="00A439B9"/>
    <w:rsid w:val="00A44AA9"/>
    <w:rsid w:val="00A45337"/>
    <w:rsid w:val="00A46BCB"/>
    <w:rsid w:val="00A475E2"/>
    <w:rsid w:val="00A500B7"/>
    <w:rsid w:val="00A5045C"/>
    <w:rsid w:val="00A50C91"/>
    <w:rsid w:val="00A51594"/>
    <w:rsid w:val="00A521F1"/>
    <w:rsid w:val="00A5272C"/>
    <w:rsid w:val="00A553E4"/>
    <w:rsid w:val="00A5577B"/>
    <w:rsid w:val="00A56014"/>
    <w:rsid w:val="00A56FE2"/>
    <w:rsid w:val="00A57224"/>
    <w:rsid w:val="00A60349"/>
    <w:rsid w:val="00A61098"/>
    <w:rsid w:val="00A6174C"/>
    <w:rsid w:val="00A61F87"/>
    <w:rsid w:val="00A62292"/>
    <w:rsid w:val="00A64144"/>
    <w:rsid w:val="00A6434A"/>
    <w:rsid w:val="00A64A9F"/>
    <w:rsid w:val="00A652AE"/>
    <w:rsid w:val="00A70F39"/>
    <w:rsid w:val="00A716D7"/>
    <w:rsid w:val="00A72A63"/>
    <w:rsid w:val="00A73ECD"/>
    <w:rsid w:val="00A74B13"/>
    <w:rsid w:val="00A75F9B"/>
    <w:rsid w:val="00A766D6"/>
    <w:rsid w:val="00A76BD3"/>
    <w:rsid w:val="00A7722F"/>
    <w:rsid w:val="00A7756F"/>
    <w:rsid w:val="00A810F6"/>
    <w:rsid w:val="00A819CE"/>
    <w:rsid w:val="00A84B1D"/>
    <w:rsid w:val="00A85168"/>
    <w:rsid w:val="00A8580C"/>
    <w:rsid w:val="00A861FC"/>
    <w:rsid w:val="00A86C78"/>
    <w:rsid w:val="00A875E0"/>
    <w:rsid w:val="00A90FF2"/>
    <w:rsid w:val="00A91EFE"/>
    <w:rsid w:val="00A929EA"/>
    <w:rsid w:val="00A9436B"/>
    <w:rsid w:val="00AA0317"/>
    <w:rsid w:val="00AA03B2"/>
    <w:rsid w:val="00AA050F"/>
    <w:rsid w:val="00AA5AB1"/>
    <w:rsid w:val="00AA68ED"/>
    <w:rsid w:val="00AA7038"/>
    <w:rsid w:val="00AA7397"/>
    <w:rsid w:val="00AB0DF2"/>
    <w:rsid w:val="00AB1229"/>
    <w:rsid w:val="00AB2747"/>
    <w:rsid w:val="00AB426B"/>
    <w:rsid w:val="00AB5D1D"/>
    <w:rsid w:val="00AB6B98"/>
    <w:rsid w:val="00AC1047"/>
    <w:rsid w:val="00AC2886"/>
    <w:rsid w:val="00AC40E1"/>
    <w:rsid w:val="00AC56E7"/>
    <w:rsid w:val="00AC7045"/>
    <w:rsid w:val="00AD0909"/>
    <w:rsid w:val="00AD14F0"/>
    <w:rsid w:val="00AD1733"/>
    <w:rsid w:val="00AD2304"/>
    <w:rsid w:val="00AD26F3"/>
    <w:rsid w:val="00AD39A7"/>
    <w:rsid w:val="00AD60CA"/>
    <w:rsid w:val="00AD77E1"/>
    <w:rsid w:val="00AD7A0D"/>
    <w:rsid w:val="00AE0567"/>
    <w:rsid w:val="00AE1C51"/>
    <w:rsid w:val="00AE2B2C"/>
    <w:rsid w:val="00AE3607"/>
    <w:rsid w:val="00AE5F55"/>
    <w:rsid w:val="00AF16B2"/>
    <w:rsid w:val="00AF2BAC"/>
    <w:rsid w:val="00AF35EE"/>
    <w:rsid w:val="00AF3F20"/>
    <w:rsid w:val="00AF5642"/>
    <w:rsid w:val="00AF57C3"/>
    <w:rsid w:val="00AF5A02"/>
    <w:rsid w:val="00AF6D16"/>
    <w:rsid w:val="00AF7AA7"/>
    <w:rsid w:val="00B000FE"/>
    <w:rsid w:val="00B0052D"/>
    <w:rsid w:val="00B00554"/>
    <w:rsid w:val="00B0249F"/>
    <w:rsid w:val="00B03825"/>
    <w:rsid w:val="00B03A30"/>
    <w:rsid w:val="00B03DF0"/>
    <w:rsid w:val="00B0439F"/>
    <w:rsid w:val="00B04548"/>
    <w:rsid w:val="00B04843"/>
    <w:rsid w:val="00B05239"/>
    <w:rsid w:val="00B07A4C"/>
    <w:rsid w:val="00B07B90"/>
    <w:rsid w:val="00B10537"/>
    <w:rsid w:val="00B10F58"/>
    <w:rsid w:val="00B1164E"/>
    <w:rsid w:val="00B11E5E"/>
    <w:rsid w:val="00B12D79"/>
    <w:rsid w:val="00B12E00"/>
    <w:rsid w:val="00B12FCA"/>
    <w:rsid w:val="00B13619"/>
    <w:rsid w:val="00B13A85"/>
    <w:rsid w:val="00B13DDE"/>
    <w:rsid w:val="00B15B2A"/>
    <w:rsid w:val="00B16152"/>
    <w:rsid w:val="00B20487"/>
    <w:rsid w:val="00B208AA"/>
    <w:rsid w:val="00B213B1"/>
    <w:rsid w:val="00B217E1"/>
    <w:rsid w:val="00B22175"/>
    <w:rsid w:val="00B22BF0"/>
    <w:rsid w:val="00B2499B"/>
    <w:rsid w:val="00B24B4B"/>
    <w:rsid w:val="00B25E5C"/>
    <w:rsid w:val="00B25F16"/>
    <w:rsid w:val="00B26D86"/>
    <w:rsid w:val="00B30EB0"/>
    <w:rsid w:val="00B324E6"/>
    <w:rsid w:val="00B32FB4"/>
    <w:rsid w:val="00B36922"/>
    <w:rsid w:val="00B42882"/>
    <w:rsid w:val="00B43C15"/>
    <w:rsid w:val="00B4508A"/>
    <w:rsid w:val="00B472CD"/>
    <w:rsid w:val="00B50E08"/>
    <w:rsid w:val="00B51529"/>
    <w:rsid w:val="00B51B53"/>
    <w:rsid w:val="00B5346F"/>
    <w:rsid w:val="00B53482"/>
    <w:rsid w:val="00B54902"/>
    <w:rsid w:val="00B55022"/>
    <w:rsid w:val="00B55CA1"/>
    <w:rsid w:val="00B56A2F"/>
    <w:rsid w:val="00B57061"/>
    <w:rsid w:val="00B57583"/>
    <w:rsid w:val="00B62184"/>
    <w:rsid w:val="00B62A8C"/>
    <w:rsid w:val="00B63DC3"/>
    <w:rsid w:val="00B655EF"/>
    <w:rsid w:val="00B65D4C"/>
    <w:rsid w:val="00B66736"/>
    <w:rsid w:val="00B671D6"/>
    <w:rsid w:val="00B67C7C"/>
    <w:rsid w:val="00B67DB7"/>
    <w:rsid w:val="00B70803"/>
    <w:rsid w:val="00B73169"/>
    <w:rsid w:val="00B73A0B"/>
    <w:rsid w:val="00B7433D"/>
    <w:rsid w:val="00B75712"/>
    <w:rsid w:val="00B76B98"/>
    <w:rsid w:val="00B77112"/>
    <w:rsid w:val="00B77D41"/>
    <w:rsid w:val="00B81122"/>
    <w:rsid w:val="00B81CB7"/>
    <w:rsid w:val="00B821A5"/>
    <w:rsid w:val="00B8243A"/>
    <w:rsid w:val="00B8336E"/>
    <w:rsid w:val="00B837A6"/>
    <w:rsid w:val="00B8438C"/>
    <w:rsid w:val="00B84927"/>
    <w:rsid w:val="00B90979"/>
    <w:rsid w:val="00B9157B"/>
    <w:rsid w:val="00B91CB0"/>
    <w:rsid w:val="00B927C4"/>
    <w:rsid w:val="00B92968"/>
    <w:rsid w:val="00B94BBF"/>
    <w:rsid w:val="00B95049"/>
    <w:rsid w:val="00B95D9B"/>
    <w:rsid w:val="00B95E1F"/>
    <w:rsid w:val="00B967F8"/>
    <w:rsid w:val="00B97ADE"/>
    <w:rsid w:val="00BA17E2"/>
    <w:rsid w:val="00BA1C5C"/>
    <w:rsid w:val="00BA3E8B"/>
    <w:rsid w:val="00BA432C"/>
    <w:rsid w:val="00BA4F7C"/>
    <w:rsid w:val="00BA6B86"/>
    <w:rsid w:val="00BA7E1A"/>
    <w:rsid w:val="00BB0518"/>
    <w:rsid w:val="00BB2284"/>
    <w:rsid w:val="00BB2C99"/>
    <w:rsid w:val="00BB46D2"/>
    <w:rsid w:val="00BB4921"/>
    <w:rsid w:val="00BB5B79"/>
    <w:rsid w:val="00BB6458"/>
    <w:rsid w:val="00BC04A4"/>
    <w:rsid w:val="00BC054D"/>
    <w:rsid w:val="00BC0E3A"/>
    <w:rsid w:val="00BC1657"/>
    <w:rsid w:val="00BC2190"/>
    <w:rsid w:val="00BC228C"/>
    <w:rsid w:val="00BC2BBF"/>
    <w:rsid w:val="00BC39FD"/>
    <w:rsid w:val="00BC420F"/>
    <w:rsid w:val="00BC42AD"/>
    <w:rsid w:val="00BC48D9"/>
    <w:rsid w:val="00BC4AAE"/>
    <w:rsid w:val="00BC587A"/>
    <w:rsid w:val="00BC5958"/>
    <w:rsid w:val="00BC5A99"/>
    <w:rsid w:val="00BC5DE4"/>
    <w:rsid w:val="00BC619D"/>
    <w:rsid w:val="00BC6683"/>
    <w:rsid w:val="00BC6B00"/>
    <w:rsid w:val="00BC70E9"/>
    <w:rsid w:val="00BC7212"/>
    <w:rsid w:val="00BD0C15"/>
    <w:rsid w:val="00BD332F"/>
    <w:rsid w:val="00BD3AA7"/>
    <w:rsid w:val="00BD3C2A"/>
    <w:rsid w:val="00BD4172"/>
    <w:rsid w:val="00BD4451"/>
    <w:rsid w:val="00BD4EF6"/>
    <w:rsid w:val="00BD54F4"/>
    <w:rsid w:val="00BD60C5"/>
    <w:rsid w:val="00BD646E"/>
    <w:rsid w:val="00BD699B"/>
    <w:rsid w:val="00BE05BB"/>
    <w:rsid w:val="00BE065E"/>
    <w:rsid w:val="00BE2521"/>
    <w:rsid w:val="00BE35C2"/>
    <w:rsid w:val="00BE42D5"/>
    <w:rsid w:val="00BE4382"/>
    <w:rsid w:val="00BE59EA"/>
    <w:rsid w:val="00BE6D82"/>
    <w:rsid w:val="00BE72A8"/>
    <w:rsid w:val="00BF2384"/>
    <w:rsid w:val="00BF278E"/>
    <w:rsid w:val="00BF30E1"/>
    <w:rsid w:val="00BF3864"/>
    <w:rsid w:val="00BF6DEC"/>
    <w:rsid w:val="00BF70D8"/>
    <w:rsid w:val="00C00369"/>
    <w:rsid w:val="00C00C96"/>
    <w:rsid w:val="00C01131"/>
    <w:rsid w:val="00C016A9"/>
    <w:rsid w:val="00C0401D"/>
    <w:rsid w:val="00C042F6"/>
    <w:rsid w:val="00C046FC"/>
    <w:rsid w:val="00C04F8B"/>
    <w:rsid w:val="00C059E1"/>
    <w:rsid w:val="00C062D0"/>
    <w:rsid w:val="00C073F6"/>
    <w:rsid w:val="00C07981"/>
    <w:rsid w:val="00C07E13"/>
    <w:rsid w:val="00C07F31"/>
    <w:rsid w:val="00C07F71"/>
    <w:rsid w:val="00C10551"/>
    <w:rsid w:val="00C10D0C"/>
    <w:rsid w:val="00C10EE3"/>
    <w:rsid w:val="00C115B1"/>
    <w:rsid w:val="00C11D80"/>
    <w:rsid w:val="00C12158"/>
    <w:rsid w:val="00C13B7F"/>
    <w:rsid w:val="00C13C39"/>
    <w:rsid w:val="00C13D3A"/>
    <w:rsid w:val="00C15827"/>
    <w:rsid w:val="00C1761D"/>
    <w:rsid w:val="00C20B58"/>
    <w:rsid w:val="00C2256B"/>
    <w:rsid w:val="00C22EC8"/>
    <w:rsid w:val="00C23B08"/>
    <w:rsid w:val="00C24EE7"/>
    <w:rsid w:val="00C25021"/>
    <w:rsid w:val="00C2782E"/>
    <w:rsid w:val="00C30AD0"/>
    <w:rsid w:val="00C31DF2"/>
    <w:rsid w:val="00C32857"/>
    <w:rsid w:val="00C32AF8"/>
    <w:rsid w:val="00C343B3"/>
    <w:rsid w:val="00C35D5C"/>
    <w:rsid w:val="00C3600C"/>
    <w:rsid w:val="00C364D2"/>
    <w:rsid w:val="00C36E7D"/>
    <w:rsid w:val="00C411A2"/>
    <w:rsid w:val="00C41A93"/>
    <w:rsid w:val="00C42506"/>
    <w:rsid w:val="00C457DF"/>
    <w:rsid w:val="00C4596F"/>
    <w:rsid w:val="00C4662B"/>
    <w:rsid w:val="00C46C2C"/>
    <w:rsid w:val="00C47359"/>
    <w:rsid w:val="00C50654"/>
    <w:rsid w:val="00C51C0D"/>
    <w:rsid w:val="00C5294B"/>
    <w:rsid w:val="00C53910"/>
    <w:rsid w:val="00C54356"/>
    <w:rsid w:val="00C546FA"/>
    <w:rsid w:val="00C56D48"/>
    <w:rsid w:val="00C57334"/>
    <w:rsid w:val="00C6022D"/>
    <w:rsid w:val="00C61304"/>
    <w:rsid w:val="00C62768"/>
    <w:rsid w:val="00C62DAB"/>
    <w:rsid w:val="00C65830"/>
    <w:rsid w:val="00C705E4"/>
    <w:rsid w:val="00C721FC"/>
    <w:rsid w:val="00C72772"/>
    <w:rsid w:val="00C728FB"/>
    <w:rsid w:val="00C72E5B"/>
    <w:rsid w:val="00C7301D"/>
    <w:rsid w:val="00C75ED3"/>
    <w:rsid w:val="00C76510"/>
    <w:rsid w:val="00C76FA6"/>
    <w:rsid w:val="00C77CA1"/>
    <w:rsid w:val="00C80207"/>
    <w:rsid w:val="00C82433"/>
    <w:rsid w:val="00C82B1E"/>
    <w:rsid w:val="00C831E6"/>
    <w:rsid w:val="00C8416C"/>
    <w:rsid w:val="00C845B4"/>
    <w:rsid w:val="00C84915"/>
    <w:rsid w:val="00C85EE9"/>
    <w:rsid w:val="00C90581"/>
    <w:rsid w:val="00C90DEC"/>
    <w:rsid w:val="00C91EE4"/>
    <w:rsid w:val="00C922C1"/>
    <w:rsid w:val="00C92E87"/>
    <w:rsid w:val="00C93C65"/>
    <w:rsid w:val="00C93CC4"/>
    <w:rsid w:val="00C94EEA"/>
    <w:rsid w:val="00C95CD1"/>
    <w:rsid w:val="00C96A40"/>
    <w:rsid w:val="00C97D15"/>
    <w:rsid w:val="00CA03D4"/>
    <w:rsid w:val="00CA0FE0"/>
    <w:rsid w:val="00CA24C9"/>
    <w:rsid w:val="00CA2B4C"/>
    <w:rsid w:val="00CA60AA"/>
    <w:rsid w:val="00CA6E6F"/>
    <w:rsid w:val="00CA6FAC"/>
    <w:rsid w:val="00CA78F3"/>
    <w:rsid w:val="00CA7D7F"/>
    <w:rsid w:val="00CB039A"/>
    <w:rsid w:val="00CB09E6"/>
    <w:rsid w:val="00CB0A6F"/>
    <w:rsid w:val="00CB0CDD"/>
    <w:rsid w:val="00CB13FE"/>
    <w:rsid w:val="00CB14D5"/>
    <w:rsid w:val="00CB1F40"/>
    <w:rsid w:val="00CB2095"/>
    <w:rsid w:val="00CB23B7"/>
    <w:rsid w:val="00CB43BC"/>
    <w:rsid w:val="00CB4CEA"/>
    <w:rsid w:val="00CB53CE"/>
    <w:rsid w:val="00CB692D"/>
    <w:rsid w:val="00CC18BF"/>
    <w:rsid w:val="00CC257F"/>
    <w:rsid w:val="00CC342C"/>
    <w:rsid w:val="00CC40D8"/>
    <w:rsid w:val="00CC673F"/>
    <w:rsid w:val="00CC73AD"/>
    <w:rsid w:val="00CD00FA"/>
    <w:rsid w:val="00CD1AFF"/>
    <w:rsid w:val="00CD1CFE"/>
    <w:rsid w:val="00CD2D90"/>
    <w:rsid w:val="00CD3917"/>
    <w:rsid w:val="00CD482C"/>
    <w:rsid w:val="00CD4B04"/>
    <w:rsid w:val="00CD506C"/>
    <w:rsid w:val="00CD6335"/>
    <w:rsid w:val="00CD738B"/>
    <w:rsid w:val="00CD74FB"/>
    <w:rsid w:val="00CD7626"/>
    <w:rsid w:val="00CD76B4"/>
    <w:rsid w:val="00CD7BBC"/>
    <w:rsid w:val="00CE2E9A"/>
    <w:rsid w:val="00CE3860"/>
    <w:rsid w:val="00CE4B0B"/>
    <w:rsid w:val="00CE68B4"/>
    <w:rsid w:val="00CE69EC"/>
    <w:rsid w:val="00CF1009"/>
    <w:rsid w:val="00CF13DE"/>
    <w:rsid w:val="00CF2953"/>
    <w:rsid w:val="00CF38A8"/>
    <w:rsid w:val="00CF4142"/>
    <w:rsid w:val="00CF4764"/>
    <w:rsid w:val="00CF5E88"/>
    <w:rsid w:val="00CF613A"/>
    <w:rsid w:val="00CF7DA8"/>
    <w:rsid w:val="00D057F4"/>
    <w:rsid w:val="00D073E9"/>
    <w:rsid w:val="00D078A4"/>
    <w:rsid w:val="00D07930"/>
    <w:rsid w:val="00D11000"/>
    <w:rsid w:val="00D12A31"/>
    <w:rsid w:val="00D12EE5"/>
    <w:rsid w:val="00D12F76"/>
    <w:rsid w:val="00D14169"/>
    <w:rsid w:val="00D14202"/>
    <w:rsid w:val="00D142B5"/>
    <w:rsid w:val="00D15C42"/>
    <w:rsid w:val="00D16C6C"/>
    <w:rsid w:val="00D2013B"/>
    <w:rsid w:val="00D20439"/>
    <w:rsid w:val="00D21288"/>
    <w:rsid w:val="00D215BB"/>
    <w:rsid w:val="00D21DD9"/>
    <w:rsid w:val="00D22383"/>
    <w:rsid w:val="00D22CBB"/>
    <w:rsid w:val="00D22D38"/>
    <w:rsid w:val="00D23848"/>
    <w:rsid w:val="00D23ADC"/>
    <w:rsid w:val="00D25792"/>
    <w:rsid w:val="00D265B6"/>
    <w:rsid w:val="00D26A5B"/>
    <w:rsid w:val="00D2742C"/>
    <w:rsid w:val="00D27D12"/>
    <w:rsid w:val="00D30963"/>
    <w:rsid w:val="00D30C19"/>
    <w:rsid w:val="00D31122"/>
    <w:rsid w:val="00D317A7"/>
    <w:rsid w:val="00D31896"/>
    <w:rsid w:val="00D325A5"/>
    <w:rsid w:val="00D32753"/>
    <w:rsid w:val="00D337AB"/>
    <w:rsid w:val="00D339BA"/>
    <w:rsid w:val="00D347AC"/>
    <w:rsid w:val="00D34C64"/>
    <w:rsid w:val="00D34CCE"/>
    <w:rsid w:val="00D367B6"/>
    <w:rsid w:val="00D433F6"/>
    <w:rsid w:val="00D44078"/>
    <w:rsid w:val="00D45ABF"/>
    <w:rsid w:val="00D5042F"/>
    <w:rsid w:val="00D51904"/>
    <w:rsid w:val="00D5406C"/>
    <w:rsid w:val="00D54337"/>
    <w:rsid w:val="00D55503"/>
    <w:rsid w:val="00D55521"/>
    <w:rsid w:val="00D55F03"/>
    <w:rsid w:val="00D562C4"/>
    <w:rsid w:val="00D56EC0"/>
    <w:rsid w:val="00D61E9E"/>
    <w:rsid w:val="00D627A5"/>
    <w:rsid w:val="00D64E46"/>
    <w:rsid w:val="00D6713B"/>
    <w:rsid w:val="00D710EB"/>
    <w:rsid w:val="00D71B4C"/>
    <w:rsid w:val="00D744C9"/>
    <w:rsid w:val="00D76624"/>
    <w:rsid w:val="00D769DA"/>
    <w:rsid w:val="00D84798"/>
    <w:rsid w:val="00D84CD3"/>
    <w:rsid w:val="00D85272"/>
    <w:rsid w:val="00D864C0"/>
    <w:rsid w:val="00D875AE"/>
    <w:rsid w:val="00D87CB4"/>
    <w:rsid w:val="00D87CF1"/>
    <w:rsid w:val="00D907ED"/>
    <w:rsid w:val="00D929AC"/>
    <w:rsid w:val="00D92A88"/>
    <w:rsid w:val="00D93D78"/>
    <w:rsid w:val="00D9494C"/>
    <w:rsid w:val="00D95A64"/>
    <w:rsid w:val="00D96926"/>
    <w:rsid w:val="00D96D7F"/>
    <w:rsid w:val="00D97107"/>
    <w:rsid w:val="00DA07EB"/>
    <w:rsid w:val="00DA08F2"/>
    <w:rsid w:val="00DA33A7"/>
    <w:rsid w:val="00DA4A4A"/>
    <w:rsid w:val="00DA57C0"/>
    <w:rsid w:val="00DA5E10"/>
    <w:rsid w:val="00DA74C2"/>
    <w:rsid w:val="00DA7A38"/>
    <w:rsid w:val="00DB213C"/>
    <w:rsid w:val="00DB333C"/>
    <w:rsid w:val="00DB4C6A"/>
    <w:rsid w:val="00DB5509"/>
    <w:rsid w:val="00DB616E"/>
    <w:rsid w:val="00DB6327"/>
    <w:rsid w:val="00DB669B"/>
    <w:rsid w:val="00DC030D"/>
    <w:rsid w:val="00DC1372"/>
    <w:rsid w:val="00DC2417"/>
    <w:rsid w:val="00DC282D"/>
    <w:rsid w:val="00DC3548"/>
    <w:rsid w:val="00DC5486"/>
    <w:rsid w:val="00DC5B3E"/>
    <w:rsid w:val="00DC5BCC"/>
    <w:rsid w:val="00DC63CA"/>
    <w:rsid w:val="00DC7375"/>
    <w:rsid w:val="00DC7CCF"/>
    <w:rsid w:val="00DD3CD6"/>
    <w:rsid w:val="00DD409A"/>
    <w:rsid w:val="00DD4727"/>
    <w:rsid w:val="00DD4A86"/>
    <w:rsid w:val="00DD518C"/>
    <w:rsid w:val="00DD56C6"/>
    <w:rsid w:val="00DD5F8A"/>
    <w:rsid w:val="00DD6281"/>
    <w:rsid w:val="00DD7B31"/>
    <w:rsid w:val="00DE071A"/>
    <w:rsid w:val="00DE104A"/>
    <w:rsid w:val="00DE1D6B"/>
    <w:rsid w:val="00DE1E25"/>
    <w:rsid w:val="00DE2D7A"/>
    <w:rsid w:val="00DE30D8"/>
    <w:rsid w:val="00DE33F7"/>
    <w:rsid w:val="00DE37DB"/>
    <w:rsid w:val="00DE3BE6"/>
    <w:rsid w:val="00DE4725"/>
    <w:rsid w:val="00DE5AA7"/>
    <w:rsid w:val="00DE6106"/>
    <w:rsid w:val="00DE6425"/>
    <w:rsid w:val="00DE6E9A"/>
    <w:rsid w:val="00DF03A4"/>
    <w:rsid w:val="00DF1D24"/>
    <w:rsid w:val="00DF2C71"/>
    <w:rsid w:val="00DF33ED"/>
    <w:rsid w:val="00DF353D"/>
    <w:rsid w:val="00DF354D"/>
    <w:rsid w:val="00DF406C"/>
    <w:rsid w:val="00DF4636"/>
    <w:rsid w:val="00DF4D1D"/>
    <w:rsid w:val="00DF575F"/>
    <w:rsid w:val="00DF7700"/>
    <w:rsid w:val="00DF7BDF"/>
    <w:rsid w:val="00E016B3"/>
    <w:rsid w:val="00E01DB3"/>
    <w:rsid w:val="00E0479E"/>
    <w:rsid w:val="00E061C2"/>
    <w:rsid w:val="00E06313"/>
    <w:rsid w:val="00E065CE"/>
    <w:rsid w:val="00E066EB"/>
    <w:rsid w:val="00E07058"/>
    <w:rsid w:val="00E07568"/>
    <w:rsid w:val="00E10B24"/>
    <w:rsid w:val="00E10F27"/>
    <w:rsid w:val="00E11B43"/>
    <w:rsid w:val="00E13D9D"/>
    <w:rsid w:val="00E16368"/>
    <w:rsid w:val="00E20186"/>
    <w:rsid w:val="00E20A11"/>
    <w:rsid w:val="00E20CAC"/>
    <w:rsid w:val="00E21EC1"/>
    <w:rsid w:val="00E2223F"/>
    <w:rsid w:val="00E23C2E"/>
    <w:rsid w:val="00E25D43"/>
    <w:rsid w:val="00E261BE"/>
    <w:rsid w:val="00E26A59"/>
    <w:rsid w:val="00E3201F"/>
    <w:rsid w:val="00E3340B"/>
    <w:rsid w:val="00E33863"/>
    <w:rsid w:val="00E343F4"/>
    <w:rsid w:val="00E35C67"/>
    <w:rsid w:val="00E36DA1"/>
    <w:rsid w:val="00E37D62"/>
    <w:rsid w:val="00E400D9"/>
    <w:rsid w:val="00E410E0"/>
    <w:rsid w:val="00E416AA"/>
    <w:rsid w:val="00E42243"/>
    <w:rsid w:val="00E4377C"/>
    <w:rsid w:val="00E4452E"/>
    <w:rsid w:val="00E465B9"/>
    <w:rsid w:val="00E4713D"/>
    <w:rsid w:val="00E502C3"/>
    <w:rsid w:val="00E505AA"/>
    <w:rsid w:val="00E50D6F"/>
    <w:rsid w:val="00E53137"/>
    <w:rsid w:val="00E554A5"/>
    <w:rsid w:val="00E55E28"/>
    <w:rsid w:val="00E5613C"/>
    <w:rsid w:val="00E56445"/>
    <w:rsid w:val="00E5685B"/>
    <w:rsid w:val="00E57476"/>
    <w:rsid w:val="00E6049A"/>
    <w:rsid w:val="00E60E70"/>
    <w:rsid w:val="00E6116D"/>
    <w:rsid w:val="00E62BCF"/>
    <w:rsid w:val="00E62EA0"/>
    <w:rsid w:val="00E63667"/>
    <w:rsid w:val="00E647C5"/>
    <w:rsid w:val="00E64950"/>
    <w:rsid w:val="00E656A8"/>
    <w:rsid w:val="00E656CA"/>
    <w:rsid w:val="00E66614"/>
    <w:rsid w:val="00E70B39"/>
    <w:rsid w:val="00E717F5"/>
    <w:rsid w:val="00E729C0"/>
    <w:rsid w:val="00E73032"/>
    <w:rsid w:val="00E7326D"/>
    <w:rsid w:val="00E7361E"/>
    <w:rsid w:val="00E748ED"/>
    <w:rsid w:val="00E76356"/>
    <w:rsid w:val="00E765B9"/>
    <w:rsid w:val="00E76C32"/>
    <w:rsid w:val="00E80625"/>
    <w:rsid w:val="00E8122A"/>
    <w:rsid w:val="00E838E9"/>
    <w:rsid w:val="00E838F6"/>
    <w:rsid w:val="00E8411F"/>
    <w:rsid w:val="00E843F4"/>
    <w:rsid w:val="00E84537"/>
    <w:rsid w:val="00E8532E"/>
    <w:rsid w:val="00E86BE7"/>
    <w:rsid w:val="00E907A5"/>
    <w:rsid w:val="00E9115A"/>
    <w:rsid w:val="00E914BA"/>
    <w:rsid w:val="00E926B5"/>
    <w:rsid w:val="00E92A54"/>
    <w:rsid w:val="00E92B3F"/>
    <w:rsid w:val="00E92BBC"/>
    <w:rsid w:val="00E93478"/>
    <w:rsid w:val="00E93ABD"/>
    <w:rsid w:val="00E93EBF"/>
    <w:rsid w:val="00E94229"/>
    <w:rsid w:val="00E94A96"/>
    <w:rsid w:val="00E94E31"/>
    <w:rsid w:val="00E9566E"/>
    <w:rsid w:val="00E956E2"/>
    <w:rsid w:val="00E972DB"/>
    <w:rsid w:val="00EA138B"/>
    <w:rsid w:val="00EA216D"/>
    <w:rsid w:val="00EA3742"/>
    <w:rsid w:val="00EA4162"/>
    <w:rsid w:val="00EA566C"/>
    <w:rsid w:val="00EA669B"/>
    <w:rsid w:val="00EA6B5C"/>
    <w:rsid w:val="00EA6C16"/>
    <w:rsid w:val="00EA7CE4"/>
    <w:rsid w:val="00EB1472"/>
    <w:rsid w:val="00EB1687"/>
    <w:rsid w:val="00EB2438"/>
    <w:rsid w:val="00EB32BC"/>
    <w:rsid w:val="00EB5433"/>
    <w:rsid w:val="00EB6516"/>
    <w:rsid w:val="00EB6F99"/>
    <w:rsid w:val="00EB713A"/>
    <w:rsid w:val="00EC037A"/>
    <w:rsid w:val="00EC0B4C"/>
    <w:rsid w:val="00EC5404"/>
    <w:rsid w:val="00EC634A"/>
    <w:rsid w:val="00EC71AA"/>
    <w:rsid w:val="00EC7487"/>
    <w:rsid w:val="00EC7B3A"/>
    <w:rsid w:val="00EC7E3C"/>
    <w:rsid w:val="00ED0671"/>
    <w:rsid w:val="00ED1035"/>
    <w:rsid w:val="00ED10D5"/>
    <w:rsid w:val="00ED183D"/>
    <w:rsid w:val="00ED232B"/>
    <w:rsid w:val="00ED2733"/>
    <w:rsid w:val="00ED410B"/>
    <w:rsid w:val="00ED63D2"/>
    <w:rsid w:val="00ED6A83"/>
    <w:rsid w:val="00ED6F8E"/>
    <w:rsid w:val="00ED78DB"/>
    <w:rsid w:val="00ED7BAD"/>
    <w:rsid w:val="00EE30F5"/>
    <w:rsid w:val="00EE3DE6"/>
    <w:rsid w:val="00EE4A5D"/>
    <w:rsid w:val="00EE684D"/>
    <w:rsid w:val="00EF0710"/>
    <w:rsid w:val="00EF0E8F"/>
    <w:rsid w:val="00EF1979"/>
    <w:rsid w:val="00EF326A"/>
    <w:rsid w:val="00EF53D2"/>
    <w:rsid w:val="00EF5A29"/>
    <w:rsid w:val="00EF6255"/>
    <w:rsid w:val="00EF7455"/>
    <w:rsid w:val="00EF7F6A"/>
    <w:rsid w:val="00F0395E"/>
    <w:rsid w:val="00F04248"/>
    <w:rsid w:val="00F047AC"/>
    <w:rsid w:val="00F05180"/>
    <w:rsid w:val="00F05334"/>
    <w:rsid w:val="00F05504"/>
    <w:rsid w:val="00F06337"/>
    <w:rsid w:val="00F11BCA"/>
    <w:rsid w:val="00F11F9E"/>
    <w:rsid w:val="00F134AF"/>
    <w:rsid w:val="00F13633"/>
    <w:rsid w:val="00F1385F"/>
    <w:rsid w:val="00F13DBE"/>
    <w:rsid w:val="00F150A9"/>
    <w:rsid w:val="00F156FA"/>
    <w:rsid w:val="00F15E09"/>
    <w:rsid w:val="00F160D1"/>
    <w:rsid w:val="00F16B2D"/>
    <w:rsid w:val="00F20EC1"/>
    <w:rsid w:val="00F21446"/>
    <w:rsid w:val="00F226D7"/>
    <w:rsid w:val="00F25410"/>
    <w:rsid w:val="00F25EA0"/>
    <w:rsid w:val="00F2622A"/>
    <w:rsid w:val="00F26329"/>
    <w:rsid w:val="00F274F0"/>
    <w:rsid w:val="00F31188"/>
    <w:rsid w:val="00F31638"/>
    <w:rsid w:val="00F32208"/>
    <w:rsid w:val="00F33051"/>
    <w:rsid w:val="00F33590"/>
    <w:rsid w:val="00F33731"/>
    <w:rsid w:val="00F34043"/>
    <w:rsid w:val="00F354CC"/>
    <w:rsid w:val="00F35766"/>
    <w:rsid w:val="00F35C14"/>
    <w:rsid w:val="00F3716E"/>
    <w:rsid w:val="00F37DE7"/>
    <w:rsid w:val="00F40711"/>
    <w:rsid w:val="00F40894"/>
    <w:rsid w:val="00F40A75"/>
    <w:rsid w:val="00F40DA6"/>
    <w:rsid w:val="00F42112"/>
    <w:rsid w:val="00F42B49"/>
    <w:rsid w:val="00F43AE8"/>
    <w:rsid w:val="00F452EB"/>
    <w:rsid w:val="00F45EF9"/>
    <w:rsid w:val="00F4737F"/>
    <w:rsid w:val="00F4799F"/>
    <w:rsid w:val="00F502B6"/>
    <w:rsid w:val="00F510DC"/>
    <w:rsid w:val="00F529B7"/>
    <w:rsid w:val="00F5301C"/>
    <w:rsid w:val="00F53ED7"/>
    <w:rsid w:val="00F54026"/>
    <w:rsid w:val="00F5445E"/>
    <w:rsid w:val="00F55771"/>
    <w:rsid w:val="00F56F33"/>
    <w:rsid w:val="00F56F5F"/>
    <w:rsid w:val="00F5775A"/>
    <w:rsid w:val="00F60521"/>
    <w:rsid w:val="00F61BF3"/>
    <w:rsid w:val="00F627AF"/>
    <w:rsid w:val="00F62DA6"/>
    <w:rsid w:val="00F62FB0"/>
    <w:rsid w:val="00F63906"/>
    <w:rsid w:val="00F643CD"/>
    <w:rsid w:val="00F64DA9"/>
    <w:rsid w:val="00F651C1"/>
    <w:rsid w:val="00F651D3"/>
    <w:rsid w:val="00F658FA"/>
    <w:rsid w:val="00F6610F"/>
    <w:rsid w:val="00F671E4"/>
    <w:rsid w:val="00F67DA5"/>
    <w:rsid w:val="00F70CFE"/>
    <w:rsid w:val="00F70F88"/>
    <w:rsid w:val="00F7217D"/>
    <w:rsid w:val="00F7225F"/>
    <w:rsid w:val="00F73838"/>
    <w:rsid w:val="00F7565D"/>
    <w:rsid w:val="00F75E6B"/>
    <w:rsid w:val="00F76D45"/>
    <w:rsid w:val="00F76D99"/>
    <w:rsid w:val="00F8248E"/>
    <w:rsid w:val="00F84247"/>
    <w:rsid w:val="00F856FB"/>
    <w:rsid w:val="00F86528"/>
    <w:rsid w:val="00F8657A"/>
    <w:rsid w:val="00F866A4"/>
    <w:rsid w:val="00F8739D"/>
    <w:rsid w:val="00F8755E"/>
    <w:rsid w:val="00F90964"/>
    <w:rsid w:val="00F90A51"/>
    <w:rsid w:val="00F9109F"/>
    <w:rsid w:val="00F9115D"/>
    <w:rsid w:val="00F92EC7"/>
    <w:rsid w:val="00F943F2"/>
    <w:rsid w:val="00F95425"/>
    <w:rsid w:val="00F95448"/>
    <w:rsid w:val="00FA05EF"/>
    <w:rsid w:val="00FA0603"/>
    <w:rsid w:val="00FA095C"/>
    <w:rsid w:val="00FA0F37"/>
    <w:rsid w:val="00FA1328"/>
    <w:rsid w:val="00FA15D7"/>
    <w:rsid w:val="00FA3947"/>
    <w:rsid w:val="00FA3CA2"/>
    <w:rsid w:val="00FA5CCC"/>
    <w:rsid w:val="00FA7258"/>
    <w:rsid w:val="00FA72B9"/>
    <w:rsid w:val="00FB04E3"/>
    <w:rsid w:val="00FB195C"/>
    <w:rsid w:val="00FB373F"/>
    <w:rsid w:val="00FB4E57"/>
    <w:rsid w:val="00FB5169"/>
    <w:rsid w:val="00FB5267"/>
    <w:rsid w:val="00FB5730"/>
    <w:rsid w:val="00FB59D4"/>
    <w:rsid w:val="00FB6501"/>
    <w:rsid w:val="00FB6A7C"/>
    <w:rsid w:val="00FB7A53"/>
    <w:rsid w:val="00FC0125"/>
    <w:rsid w:val="00FC08FA"/>
    <w:rsid w:val="00FC0F8E"/>
    <w:rsid w:val="00FC10B2"/>
    <w:rsid w:val="00FC163C"/>
    <w:rsid w:val="00FC2414"/>
    <w:rsid w:val="00FC5BA3"/>
    <w:rsid w:val="00FC7141"/>
    <w:rsid w:val="00FC7E5B"/>
    <w:rsid w:val="00FC7FDB"/>
    <w:rsid w:val="00FD09FC"/>
    <w:rsid w:val="00FD0A9D"/>
    <w:rsid w:val="00FD24FF"/>
    <w:rsid w:val="00FD33C7"/>
    <w:rsid w:val="00FD3697"/>
    <w:rsid w:val="00FD47D7"/>
    <w:rsid w:val="00FD5023"/>
    <w:rsid w:val="00FD5C2E"/>
    <w:rsid w:val="00FD5C96"/>
    <w:rsid w:val="00FD6A6B"/>
    <w:rsid w:val="00FD6BFF"/>
    <w:rsid w:val="00FD71C8"/>
    <w:rsid w:val="00FD75DC"/>
    <w:rsid w:val="00FD7B01"/>
    <w:rsid w:val="00FE01A8"/>
    <w:rsid w:val="00FE04F6"/>
    <w:rsid w:val="00FE0803"/>
    <w:rsid w:val="00FE1896"/>
    <w:rsid w:val="00FE195C"/>
    <w:rsid w:val="00FE3753"/>
    <w:rsid w:val="00FE390C"/>
    <w:rsid w:val="00FE5664"/>
    <w:rsid w:val="00FE578D"/>
    <w:rsid w:val="00FE5AD6"/>
    <w:rsid w:val="00FE5FB4"/>
    <w:rsid w:val="00FE6250"/>
    <w:rsid w:val="00FF002A"/>
    <w:rsid w:val="00FF5105"/>
    <w:rsid w:val="00FF7594"/>
    <w:rsid w:val="01A83756"/>
    <w:rsid w:val="030269BC"/>
    <w:rsid w:val="037E0D95"/>
    <w:rsid w:val="03CC580A"/>
    <w:rsid w:val="04AC7736"/>
    <w:rsid w:val="04FE6F68"/>
    <w:rsid w:val="053163E4"/>
    <w:rsid w:val="065B2794"/>
    <w:rsid w:val="065D64B3"/>
    <w:rsid w:val="06720A61"/>
    <w:rsid w:val="06E52F57"/>
    <w:rsid w:val="0763695E"/>
    <w:rsid w:val="07750B20"/>
    <w:rsid w:val="08417913"/>
    <w:rsid w:val="09422420"/>
    <w:rsid w:val="096B6359"/>
    <w:rsid w:val="0AA656BB"/>
    <w:rsid w:val="0AB16E4D"/>
    <w:rsid w:val="0B107E67"/>
    <w:rsid w:val="0BD00F68"/>
    <w:rsid w:val="0BD13D45"/>
    <w:rsid w:val="0E2C050E"/>
    <w:rsid w:val="0E575765"/>
    <w:rsid w:val="0F726715"/>
    <w:rsid w:val="0FC42230"/>
    <w:rsid w:val="103D293B"/>
    <w:rsid w:val="10885916"/>
    <w:rsid w:val="125F741E"/>
    <w:rsid w:val="1377423C"/>
    <w:rsid w:val="143B27CE"/>
    <w:rsid w:val="148D2F24"/>
    <w:rsid w:val="15975175"/>
    <w:rsid w:val="161178B6"/>
    <w:rsid w:val="17152087"/>
    <w:rsid w:val="17C519D8"/>
    <w:rsid w:val="17F50F87"/>
    <w:rsid w:val="187A58A7"/>
    <w:rsid w:val="18B93E6E"/>
    <w:rsid w:val="1B1A5060"/>
    <w:rsid w:val="1C4B4142"/>
    <w:rsid w:val="1CAD0D3D"/>
    <w:rsid w:val="1CBA7AAF"/>
    <w:rsid w:val="1CE70074"/>
    <w:rsid w:val="1D195785"/>
    <w:rsid w:val="1D526C78"/>
    <w:rsid w:val="1FBF759D"/>
    <w:rsid w:val="1FC31997"/>
    <w:rsid w:val="20383921"/>
    <w:rsid w:val="213C42FC"/>
    <w:rsid w:val="216F15E7"/>
    <w:rsid w:val="21701A52"/>
    <w:rsid w:val="21E24B7D"/>
    <w:rsid w:val="21F33900"/>
    <w:rsid w:val="21F66268"/>
    <w:rsid w:val="22916443"/>
    <w:rsid w:val="22A614D3"/>
    <w:rsid w:val="23EB6FE3"/>
    <w:rsid w:val="24E575D6"/>
    <w:rsid w:val="25B057EA"/>
    <w:rsid w:val="26833282"/>
    <w:rsid w:val="26906CD3"/>
    <w:rsid w:val="28280359"/>
    <w:rsid w:val="294E765F"/>
    <w:rsid w:val="2B2B4179"/>
    <w:rsid w:val="2CD1176F"/>
    <w:rsid w:val="2D033FD9"/>
    <w:rsid w:val="2DFC5424"/>
    <w:rsid w:val="2E500B0F"/>
    <w:rsid w:val="2F0317EB"/>
    <w:rsid w:val="2F2401CA"/>
    <w:rsid w:val="30707531"/>
    <w:rsid w:val="310C44B4"/>
    <w:rsid w:val="3177573F"/>
    <w:rsid w:val="322040CC"/>
    <w:rsid w:val="332703D0"/>
    <w:rsid w:val="36B81EF0"/>
    <w:rsid w:val="36BC0D49"/>
    <w:rsid w:val="37120744"/>
    <w:rsid w:val="37674D11"/>
    <w:rsid w:val="377D0501"/>
    <w:rsid w:val="37B54A02"/>
    <w:rsid w:val="38583D50"/>
    <w:rsid w:val="39AD0039"/>
    <w:rsid w:val="39F6778B"/>
    <w:rsid w:val="3A3902D8"/>
    <w:rsid w:val="3A5C49A8"/>
    <w:rsid w:val="3A7C6087"/>
    <w:rsid w:val="3AC851D0"/>
    <w:rsid w:val="3B4F69D0"/>
    <w:rsid w:val="3B6563E2"/>
    <w:rsid w:val="3BC56823"/>
    <w:rsid w:val="3C0D4F35"/>
    <w:rsid w:val="3C2159A7"/>
    <w:rsid w:val="3CF74A2F"/>
    <w:rsid w:val="3D1D4A16"/>
    <w:rsid w:val="3D327E15"/>
    <w:rsid w:val="3D832F99"/>
    <w:rsid w:val="3DCA55C1"/>
    <w:rsid w:val="3E04031D"/>
    <w:rsid w:val="3EF32DD6"/>
    <w:rsid w:val="3FE05A13"/>
    <w:rsid w:val="405517E7"/>
    <w:rsid w:val="405F2020"/>
    <w:rsid w:val="419623FD"/>
    <w:rsid w:val="41F8757F"/>
    <w:rsid w:val="420E2713"/>
    <w:rsid w:val="43060FC3"/>
    <w:rsid w:val="43376A1B"/>
    <w:rsid w:val="4354025B"/>
    <w:rsid w:val="43726483"/>
    <w:rsid w:val="43886A85"/>
    <w:rsid w:val="43FD19B7"/>
    <w:rsid w:val="441C1F4F"/>
    <w:rsid w:val="44B464B8"/>
    <w:rsid w:val="46B129B0"/>
    <w:rsid w:val="46CC44C6"/>
    <w:rsid w:val="4780317D"/>
    <w:rsid w:val="49826929"/>
    <w:rsid w:val="49FE24CF"/>
    <w:rsid w:val="4CC22D65"/>
    <w:rsid w:val="4E0F01A9"/>
    <w:rsid w:val="4EBF4778"/>
    <w:rsid w:val="4F0865D8"/>
    <w:rsid w:val="4F396F09"/>
    <w:rsid w:val="4F3A41CB"/>
    <w:rsid w:val="510B4EF4"/>
    <w:rsid w:val="515245E4"/>
    <w:rsid w:val="51884527"/>
    <w:rsid w:val="51FA53F2"/>
    <w:rsid w:val="521040FA"/>
    <w:rsid w:val="52B86AF6"/>
    <w:rsid w:val="54590B91"/>
    <w:rsid w:val="547C4AEF"/>
    <w:rsid w:val="54C66EC5"/>
    <w:rsid w:val="563D6C8F"/>
    <w:rsid w:val="56B0781E"/>
    <w:rsid w:val="57C02CBF"/>
    <w:rsid w:val="57C22672"/>
    <w:rsid w:val="57D205C5"/>
    <w:rsid w:val="58AB3EDE"/>
    <w:rsid w:val="59176B76"/>
    <w:rsid w:val="5A353966"/>
    <w:rsid w:val="5A755FD9"/>
    <w:rsid w:val="5AA04976"/>
    <w:rsid w:val="5BB163D7"/>
    <w:rsid w:val="5C2D5A74"/>
    <w:rsid w:val="5C391652"/>
    <w:rsid w:val="5C796765"/>
    <w:rsid w:val="5CB20DD8"/>
    <w:rsid w:val="5CCA0A04"/>
    <w:rsid w:val="5D01625E"/>
    <w:rsid w:val="5F8B00ED"/>
    <w:rsid w:val="5FAA2881"/>
    <w:rsid w:val="603A537B"/>
    <w:rsid w:val="605B3BA2"/>
    <w:rsid w:val="60B215E0"/>
    <w:rsid w:val="611B570A"/>
    <w:rsid w:val="62CF66CD"/>
    <w:rsid w:val="63291BE6"/>
    <w:rsid w:val="63C952E7"/>
    <w:rsid w:val="65AB41F7"/>
    <w:rsid w:val="65B81937"/>
    <w:rsid w:val="684A290E"/>
    <w:rsid w:val="697168C4"/>
    <w:rsid w:val="6C295063"/>
    <w:rsid w:val="6E5E2DD8"/>
    <w:rsid w:val="6FD67C48"/>
    <w:rsid w:val="7066074C"/>
    <w:rsid w:val="712809EA"/>
    <w:rsid w:val="71366256"/>
    <w:rsid w:val="71FB1F6E"/>
    <w:rsid w:val="723C7FC4"/>
    <w:rsid w:val="72D80D43"/>
    <w:rsid w:val="735B0746"/>
    <w:rsid w:val="73EA5E5A"/>
    <w:rsid w:val="749330A6"/>
    <w:rsid w:val="74C54AB0"/>
    <w:rsid w:val="751C2DCB"/>
    <w:rsid w:val="75582FC6"/>
    <w:rsid w:val="762271AE"/>
    <w:rsid w:val="767D3352"/>
    <w:rsid w:val="76B36FEE"/>
    <w:rsid w:val="78A50323"/>
    <w:rsid w:val="78E772F8"/>
    <w:rsid w:val="79115488"/>
    <w:rsid w:val="79374EBF"/>
    <w:rsid w:val="7A211BEB"/>
    <w:rsid w:val="7A57123B"/>
    <w:rsid w:val="7C4D7E07"/>
    <w:rsid w:val="7E026F20"/>
    <w:rsid w:val="7E913169"/>
    <w:rsid w:val="7F2122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6"/>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keepNext/>
      <w:keepLines/>
      <w:adjustRightInd w:val="0"/>
      <w:spacing w:beforeLines="50" w:afterLines="50" w:line="300" w:lineRule="auto"/>
      <w:textAlignment w:val="baseline"/>
      <w:outlineLvl w:val="2"/>
    </w:pPr>
    <w:rPr>
      <w:rFonts w:eastAsia="黑体"/>
      <w:b/>
      <w:spacing w:val="30"/>
      <w:kern w:val="0"/>
      <w:sz w:val="28"/>
      <w:szCs w:val="20"/>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line="300" w:lineRule="auto"/>
      <w:outlineLvl w:val="4"/>
    </w:pPr>
    <w:rPr>
      <w:rFonts w:eastAsia="黑体"/>
      <w:b/>
      <w:spacing w:val="30"/>
      <w:sz w:val="24"/>
      <w:szCs w:val="20"/>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customStyle="1" w:styleId="2">
    <w:name w:val="_Style 1"/>
    <w:qFormat/>
    <w:uiPriority w:val="1"/>
    <w:pPr>
      <w:widowControl w:val="0"/>
      <w:jc w:val="both"/>
    </w:pPr>
    <w:rPr>
      <w:rFonts w:ascii="Times New Roman" w:hAnsi="Times New Roman" w:eastAsia="宋体" w:cs="Times New Roman"/>
      <w:kern w:val="2"/>
      <w:sz w:val="21"/>
      <w:szCs w:val="24"/>
      <w:lang w:val="en-US" w:eastAsia="zh-CN" w:bidi="ar-SA"/>
    </w:rPr>
  </w:style>
  <w:style w:type="paragraph" w:styleId="8">
    <w:name w:val="List 3"/>
    <w:basedOn w:val="1"/>
    <w:qFormat/>
    <w:uiPriority w:val="0"/>
    <w:pPr>
      <w:ind w:left="100" w:leftChars="400" w:hanging="200" w:hangingChars="200"/>
    </w:pPr>
  </w:style>
  <w:style w:type="paragraph" w:styleId="9">
    <w:name w:val="Normal Indent"/>
    <w:basedOn w:val="1"/>
    <w:qFormat/>
    <w:uiPriority w:val="0"/>
    <w:pPr>
      <w:ind w:firstLine="420" w:firstLineChars="200"/>
    </w:pPr>
  </w:style>
  <w:style w:type="paragraph" w:styleId="10">
    <w:name w:val="annotation text"/>
    <w:basedOn w:val="1"/>
    <w:link w:val="54"/>
    <w:qFormat/>
    <w:uiPriority w:val="99"/>
    <w:pPr>
      <w:jc w:val="left"/>
    </w:pPr>
  </w:style>
  <w:style w:type="paragraph" w:styleId="11">
    <w:name w:val="Body Text"/>
    <w:basedOn w:val="1"/>
    <w:qFormat/>
    <w:uiPriority w:val="0"/>
    <w:pPr>
      <w:jc w:val="center"/>
    </w:pPr>
    <w:rPr>
      <w:sz w:val="52"/>
    </w:rPr>
  </w:style>
  <w:style w:type="paragraph" w:styleId="12">
    <w:name w:val="Body Text Indent"/>
    <w:basedOn w:val="1"/>
    <w:link w:val="55"/>
    <w:qFormat/>
    <w:uiPriority w:val="0"/>
    <w:pPr>
      <w:spacing w:line="440" w:lineRule="exact"/>
      <w:ind w:firstLine="419" w:firstLineChars="196"/>
    </w:pPr>
    <w:rPr>
      <w:rFonts w:ascii="宋体" w:hAnsi="宋体" w:cs="Courier New"/>
      <w:spacing w:val="2"/>
    </w:rPr>
  </w:style>
  <w:style w:type="paragraph" w:styleId="13">
    <w:name w:val="List 2"/>
    <w:basedOn w:val="1"/>
    <w:qFormat/>
    <w:uiPriority w:val="0"/>
    <w:pPr>
      <w:ind w:left="100" w:leftChars="200" w:hanging="200" w:hangingChars="200"/>
    </w:pPr>
  </w:style>
  <w:style w:type="paragraph" w:styleId="14">
    <w:name w:val="List Continue"/>
    <w:basedOn w:val="1"/>
    <w:qFormat/>
    <w:uiPriority w:val="0"/>
    <w:pPr>
      <w:spacing w:after="120"/>
      <w:ind w:left="420" w:leftChars="200"/>
    </w:pPr>
  </w:style>
  <w:style w:type="paragraph" w:styleId="15">
    <w:name w:val="Plain Text"/>
    <w:basedOn w:val="1"/>
    <w:link w:val="57"/>
    <w:qFormat/>
    <w:uiPriority w:val="0"/>
    <w:rPr>
      <w:rFonts w:ascii="宋体" w:hAnsi="Courier New"/>
      <w:szCs w:val="20"/>
    </w:rPr>
  </w:style>
  <w:style w:type="paragraph" w:styleId="16">
    <w:name w:val="Date"/>
    <w:basedOn w:val="1"/>
    <w:next w:val="1"/>
    <w:qFormat/>
    <w:uiPriority w:val="0"/>
    <w:pPr>
      <w:ind w:left="100" w:leftChars="2500"/>
    </w:pPr>
  </w:style>
  <w:style w:type="paragraph" w:styleId="17">
    <w:name w:val="Body Text Indent 2"/>
    <w:basedOn w:val="1"/>
    <w:qFormat/>
    <w:uiPriority w:val="0"/>
    <w:pPr>
      <w:spacing w:line="420" w:lineRule="exact"/>
      <w:ind w:firstLine="409" w:firstLineChars="195"/>
    </w:pPr>
  </w:style>
  <w:style w:type="paragraph" w:styleId="18">
    <w:name w:val="Balloon Text"/>
    <w:basedOn w:val="1"/>
    <w:semiHidden/>
    <w:qFormat/>
    <w:uiPriority w:val="0"/>
    <w:rPr>
      <w:sz w:val="18"/>
      <w:szCs w:val="18"/>
    </w:rPr>
  </w:style>
  <w:style w:type="paragraph" w:styleId="19">
    <w:name w:val="footer"/>
    <w:basedOn w:val="1"/>
    <w:qFormat/>
    <w:uiPriority w:val="0"/>
    <w:pPr>
      <w:tabs>
        <w:tab w:val="center" w:pos="4153"/>
        <w:tab w:val="right" w:pos="8306"/>
      </w:tabs>
      <w:snapToGrid w:val="0"/>
      <w:jc w:val="left"/>
    </w:pPr>
    <w:rPr>
      <w:sz w:val="18"/>
      <w:szCs w:val="18"/>
    </w:rPr>
  </w:style>
  <w:style w:type="paragraph" w:styleId="2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1">
    <w:name w:val="toc 1"/>
    <w:basedOn w:val="1"/>
    <w:next w:val="1"/>
    <w:qFormat/>
    <w:uiPriority w:val="39"/>
    <w:pPr>
      <w:tabs>
        <w:tab w:val="right" w:leader="dot" w:pos="9628"/>
      </w:tabs>
      <w:ind w:right="-304" w:rightChars="-145"/>
    </w:pPr>
    <w:rPr>
      <w:rFonts w:ascii="楷体_GB2312" w:eastAsia="楷体_GB2312"/>
      <w:sz w:val="28"/>
      <w:szCs w:val="28"/>
    </w:rPr>
  </w:style>
  <w:style w:type="paragraph" w:styleId="22">
    <w:name w:val="List"/>
    <w:basedOn w:val="1"/>
    <w:qFormat/>
    <w:uiPriority w:val="0"/>
    <w:pPr>
      <w:ind w:left="200" w:hanging="200" w:hangingChars="200"/>
    </w:pPr>
  </w:style>
  <w:style w:type="paragraph" w:styleId="23">
    <w:name w:val="Body Text Indent 3"/>
    <w:basedOn w:val="1"/>
    <w:qFormat/>
    <w:uiPriority w:val="0"/>
    <w:pPr>
      <w:spacing w:line="480" w:lineRule="exact"/>
      <w:ind w:firstLine="420" w:firstLineChars="200"/>
    </w:pPr>
    <w:rPr>
      <w:rFonts w:ascii="宋体" w:hAnsi="Courier New" w:cs="Courier New"/>
    </w:rPr>
  </w:style>
  <w:style w:type="paragraph" w:styleId="24">
    <w:name w:val="toc 2"/>
    <w:basedOn w:val="1"/>
    <w:next w:val="1"/>
    <w:qFormat/>
    <w:uiPriority w:val="39"/>
    <w:pPr>
      <w:ind w:left="420" w:leftChars="200"/>
    </w:pPr>
  </w:style>
  <w:style w:type="paragraph" w:styleId="25">
    <w:name w:val="Body Text 2"/>
    <w:basedOn w:val="1"/>
    <w:qFormat/>
    <w:uiPriority w:val="0"/>
    <w:pPr>
      <w:spacing w:line="280" w:lineRule="exact"/>
      <w:jc w:val="center"/>
    </w:pPr>
  </w:style>
  <w:style w:type="paragraph" w:styleId="26">
    <w:name w:val="List 4"/>
    <w:basedOn w:val="1"/>
    <w:qFormat/>
    <w:uiPriority w:val="0"/>
    <w:pPr>
      <w:ind w:left="100" w:leftChars="600" w:hanging="200" w:hangingChars="200"/>
    </w:pPr>
  </w:style>
  <w:style w:type="paragraph" w:styleId="27">
    <w:name w:val="List Continue 2"/>
    <w:basedOn w:val="1"/>
    <w:qFormat/>
    <w:uiPriority w:val="0"/>
    <w:pPr>
      <w:spacing w:after="120"/>
      <w:ind w:left="840" w:leftChars="400"/>
    </w:pPr>
  </w:style>
  <w:style w:type="paragraph" w:styleId="28">
    <w:name w:val="annotation subject"/>
    <w:basedOn w:val="10"/>
    <w:next w:val="10"/>
    <w:link w:val="59"/>
    <w:qFormat/>
    <w:uiPriority w:val="0"/>
    <w:rPr>
      <w:b/>
      <w:bCs/>
    </w:rPr>
  </w:style>
  <w:style w:type="paragraph" w:styleId="29">
    <w:name w:val="Body Text First Indent"/>
    <w:basedOn w:val="11"/>
    <w:qFormat/>
    <w:uiPriority w:val="0"/>
    <w:pPr>
      <w:spacing w:after="120"/>
      <w:ind w:firstLine="420" w:firstLineChars="100"/>
      <w:jc w:val="both"/>
    </w:pPr>
    <w:rPr>
      <w:sz w:val="21"/>
    </w:rPr>
  </w:style>
  <w:style w:type="paragraph" w:styleId="30">
    <w:name w:val="Body Text First Indent 2"/>
    <w:basedOn w:val="12"/>
    <w:qFormat/>
    <w:uiPriority w:val="0"/>
    <w:pPr>
      <w:spacing w:after="120" w:line="240" w:lineRule="auto"/>
      <w:ind w:left="420" w:leftChars="200" w:firstLine="420" w:firstLineChars="200"/>
    </w:pPr>
    <w:rPr>
      <w:rFonts w:ascii="Times New Roman" w:hAnsi="Times New Roman" w:cs="Times New Roman"/>
      <w:spacing w:val="0"/>
    </w:rPr>
  </w:style>
  <w:style w:type="table" w:styleId="32">
    <w:name w:val="Table Grid"/>
    <w:basedOn w:val="3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4">
    <w:name w:val="Strong"/>
    <w:basedOn w:val="33"/>
    <w:qFormat/>
    <w:uiPriority w:val="0"/>
    <w:rPr>
      <w:b/>
      <w:bCs/>
    </w:rPr>
  </w:style>
  <w:style w:type="character" w:styleId="35">
    <w:name w:val="page number"/>
    <w:basedOn w:val="33"/>
    <w:qFormat/>
    <w:uiPriority w:val="0"/>
  </w:style>
  <w:style w:type="character" w:styleId="36">
    <w:name w:val="Hyperlink"/>
    <w:basedOn w:val="33"/>
    <w:qFormat/>
    <w:uiPriority w:val="99"/>
    <w:rPr>
      <w:color w:val="0000FF"/>
      <w:u w:val="single"/>
    </w:rPr>
  </w:style>
  <w:style w:type="character" w:styleId="37">
    <w:name w:val="annotation reference"/>
    <w:basedOn w:val="33"/>
    <w:unhideWhenUsed/>
    <w:qFormat/>
    <w:uiPriority w:val="99"/>
    <w:rPr>
      <w:sz w:val="21"/>
      <w:szCs w:val="21"/>
    </w:rPr>
  </w:style>
  <w:style w:type="paragraph" w:customStyle="1" w:styleId="38">
    <w:name w:val="Char Char Char Char Char Char Char Char Char Char Char Char Char Char Char Char"/>
    <w:basedOn w:val="1"/>
    <w:qFormat/>
    <w:uiPriority w:val="0"/>
    <w:pPr>
      <w:tabs>
        <w:tab w:val="left" w:pos="360"/>
      </w:tabs>
      <w:spacing w:line="360" w:lineRule="auto"/>
      <w:ind w:left="482" w:firstLine="200" w:firstLineChars="200"/>
    </w:pPr>
    <w:rPr>
      <w:rFonts w:ascii="宋体"/>
      <w:sz w:val="24"/>
    </w:rPr>
  </w:style>
  <w:style w:type="paragraph" w:customStyle="1" w:styleId="39">
    <w:name w:val="Char Char Char"/>
    <w:basedOn w:val="1"/>
    <w:qFormat/>
    <w:uiPriority w:val="0"/>
    <w:rPr>
      <w:rFonts w:ascii="Tahoma" w:hAnsi="Tahoma"/>
      <w:sz w:val="24"/>
      <w:szCs w:val="20"/>
    </w:rPr>
  </w:style>
  <w:style w:type="paragraph" w:customStyle="1" w:styleId="40">
    <w:name w:val="样式 正文缩进 + 首行缩进:  2 字符"/>
    <w:basedOn w:val="9"/>
    <w:qFormat/>
    <w:uiPriority w:val="0"/>
    <w:pPr>
      <w:spacing w:line="360" w:lineRule="auto"/>
      <w:ind w:firstLine="480"/>
    </w:pPr>
    <w:rPr>
      <w:sz w:val="24"/>
      <w:szCs w:val="20"/>
    </w:rPr>
  </w:style>
  <w:style w:type="paragraph" w:customStyle="1" w:styleId="41">
    <w:name w:val="Char Char"/>
    <w:basedOn w:val="1"/>
    <w:qFormat/>
    <w:uiPriority w:val="0"/>
    <w:pPr>
      <w:tabs>
        <w:tab w:val="left" w:pos="360"/>
      </w:tabs>
      <w:spacing w:line="360" w:lineRule="auto"/>
      <w:ind w:left="482" w:firstLine="200" w:firstLineChars="200"/>
    </w:pPr>
    <w:rPr>
      <w:rFonts w:ascii="宋体"/>
      <w:sz w:val="24"/>
    </w:rPr>
  </w:style>
  <w:style w:type="paragraph" w:customStyle="1" w:styleId="42">
    <w:name w:val="Char Char Char Char Char Char Char Char Char Char Char Char Char Char Char Char1"/>
    <w:basedOn w:val="1"/>
    <w:qFormat/>
    <w:uiPriority w:val="0"/>
    <w:pPr>
      <w:tabs>
        <w:tab w:val="left" w:pos="360"/>
      </w:tabs>
      <w:spacing w:line="360" w:lineRule="auto"/>
      <w:ind w:left="482" w:firstLine="200" w:firstLineChars="200"/>
    </w:pPr>
    <w:rPr>
      <w:rFonts w:ascii="宋体"/>
      <w:sz w:val="24"/>
    </w:rPr>
  </w:style>
  <w:style w:type="paragraph" w:customStyle="1" w:styleId="43">
    <w:name w:val="1"/>
    <w:basedOn w:val="1"/>
    <w:next w:val="15"/>
    <w:qFormat/>
    <w:uiPriority w:val="0"/>
    <w:rPr>
      <w:rFonts w:ascii="宋体" w:hAnsi="Courier New"/>
      <w:szCs w:val="20"/>
    </w:rPr>
  </w:style>
  <w:style w:type="paragraph" w:customStyle="1" w:styleId="44">
    <w:name w:val="2ji"/>
    <w:basedOn w:val="4"/>
    <w:qFormat/>
    <w:uiPriority w:val="0"/>
    <w:pPr>
      <w:adjustRightInd w:val="0"/>
      <w:spacing w:before="0" w:after="0" w:line="360" w:lineRule="auto"/>
      <w:textAlignment w:val="baseline"/>
    </w:pPr>
    <w:rPr>
      <w:rFonts w:ascii="宋体" w:hAnsi="宋体" w:eastAsia="宋体"/>
      <w:kern w:val="0"/>
      <w:sz w:val="21"/>
      <w:szCs w:val="21"/>
    </w:rPr>
  </w:style>
  <w:style w:type="paragraph" w:customStyle="1" w:styleId="45">
    <w:name w:val="Char Char Char Char"/>
    <w:basedOn w:val="1"/>
    <w:qFormat/>
    <w:uiPriority w:val="0"/>
    <w:pPr>
      <w:tabs>
        <w:tab w:val="left" w:pos="360"/>
      </w:tabs>
      <w:spacing w:line="360" w:lineRule="auto"/>
      <w:ind w:left="482" w:firstLine="200" w:firstLineChars="200"/>
    </w:pPr>
    <w:rPr>
      <w:rFonts w:ascii="宋体"/>
      <w:sz w:val="24"/>
    </w:rPr>
  </w:style>
  <w:style w:type="paragraph" w:customStyle="1" w:styleId="46">
    <w:name w:val="2-2ji"/>
    <w:basedOn w:val="4"/>
    <w:qFormat/>
    <w:uiPriority w:val="0"/>
    <w:pPr>
      <w:adjustRightInd w:val="0"/>
      <w:spacing w:before="0" w:after="0" w:line="360" w:lineRule="auto"/>
      <w:jc w:val="center"/>
    </w:pPr>
    <w:rPr>
      <w:rFonts w:ascii="宋体" w:hAnsi="宋体" w:eastAsia="宋体"/>
      <w:bCs w:val="0"/>
      <w:kern w:val="0"/>
      <w:sz w:val="36"/>
    </w:rPr>
  </w:style>
  <w:style w:type="paragraph" w:styleId="47">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48">
    <w:name w:val="简单回函地址"/>
    <w:basedOn w:val="1"/>
    <w:qFormat/>
    <w:uiPriority w:val="0"/>
  </w:style>
  <w:style w:type="paragraph" w:customStyle="1" w:styleId="49">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50">
    <w:name w:val="表格文字"/>
    <w:basedOn w:val="12"/>
    <w:qFormat/>
    <w:uiPriority w:val="0"/>
    <w:pPr>
      <w:spacing w:before="60" w:after="60" w:line="240" w:lineRule="auto"/>
      <w:ind w:firstLine="0" w:firstLineChars="0"/>
    </w:pPr>
    <w:rPr>
      <w:rFonts w:ascii="Times New Roman" w:hAnsi="Times New Roman" w:cs="Times New Roman"/>
      <w:spacing w:val="0"/>
      <w:sz w:val="24"/>
    </w:rPr>
  </w:style>
  <w:style w:type="paragraph" w:customStyle="1" w:styleId="51">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52">
    <w:name w:val="Char Char1"/>
    <w:basedOn w:val="1"/>
    <w:qFormat/>
    <w:uiPriority w:val="0"/>
    <w:pPr>
      <w:tabs>
        <w:tab w:val="left" w:pos="360"/>
      </w:tabs>
      <w:spacing w:line="360" w:lineRule="auto"/>
      <w:ind w:left="482" w:firstLine="200" w:firstLineChars="200"/>
    </w:pPr>
    <w:rPr>
      <w:rFonts w:ascii="宋体"/>
      <w:sz w:val="24"/>
    </w:rPr>
  </w:style>
  <w:style w:type="character" w:customStyle="1" w:styleId="53">
    <w:name w:val="f141"/>
    <w:basedOn w:val="33"/>
    <w:qFormat/>
    <w:uiPriority w:val="0"/>
    <w:rPr>
      <w:sz w:val="21"/>
      <w:szCs w:val="21"/>
    </w:rPr>
  </w:style>
  <w:style w:type="character" w:customStyle="1" w:styleId="54">
    <w:name w:val="批注文字 Char"/>
    <w:basedOn w:val="33"/>
    <w:link w:val="10"/>
    <w:qFormat/>
    <w:uiPriority w:val="0"/>
    <w:rPr>
      <w:kern w:val="2"/>
      <w:sz w:val="21"/>
      <w:szCs w:val="24"/>
    </w:rPr>
  </w:style>
  <w:style w:type="character" w:customStyle="1" w:styleId="55">
    <w:name w:val="正文文本缩进 Char"/>
    <w:basedOn w:val="33"/>
    <w:link w:val="12"/>
    <w:qFormat/>
    <w:uiPriority w:val="0"/>
    <w:rPr>
      <w:rFonts w:ascii="宋体" w:hAnsi="宋体" w:cs="Courier New"/>
      <w:spacing w:val="2"/>
      <w:kern w:val="2"/>
      <w:sz w:val="21"/>
      <w:szCs w:val="24"/>
    </w:rPr>
  </w:style>
  <w:style w:type="character" w:customStyle="1" w:styleId="56">
    <w:name w:val="标题 1 Char"/>
    <w:basedOn w:val="33"/>
    <w:link w:val="3"/>
    <w:qFormat/>
    <w:uiPriority w:val="0"/>
    <w:rPr>
      <w:b/>
      <w:bCs/>
      <w:kern w:val="44"/>
      <w:sz w:val="44"/>
      <w:szCs w:val="44"/>
    </w:rPr>
  </w:style>
  <w:style w:type="character" w:customStyle="1" w:styleId="57">
    <w:name w:val="纯文本 Char"/>
    <w:basedOn w:val="33"/>
    <w:link w:val="15"/>
    <w:qFormat/>
    <w:locked/>
    <w:uiPriority w:val="0"/>
    <w:rPr>
      <w:rFonts w:ascii="宋体" w:hAnsi="Courier New" w:eastAsia="宋体"/>
      <w:kern w:val="2"/>
      <w:sz w:val="21"/>
      <w:lang w:val="en-US" w:eastAsia="zh-CN" w:bidi="ar-SA"/>
    </w:rPr>
  </w:style>
  <w:style w:type="character" w:customStyle="1" w:styleId="58">
    <w:name w:val="纯文本 Char3"/>
    <w:qFormat/>
    <w:uiPriority w:val="0"/>
    <w:rPr>
      <w:rFonts w:ascii="宋体" w:hAnsi="宋体" w:cs="Courier New"/>
      <w:color w:val="000000"/>
      <w:kern w:val="1"/>
      <w:sz w:val="21"/>
    </w:rPr>
  </w:style>
  <w:style w:type="character" w:customStyle="1" w:styleId="59">
    <w:name w:val="批注主题 Char"/>
    <w:basedOn w:val="54"/>
    <w:link w:val="28"/>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dsqy</Company>
  <Pages>47</Pages>
  <Words>3963</Words>
  <Characters>22594</Characters>
  <Lines>188</Lines>
  <Paragraphs>53</Paragraphs>
  <TotalTime>2</TotalTime>
  <ScaleCrop>false</ScaleCrop>
  <LinksUpToDate>false</LinksUpToDate>
  <CharactersWithSpaces>26504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2016-11-22T00:35:00Z</dcterms:created>
  <dc:creator>zw</dc:creator>
  <cp:lastModifiedBy>User</cp:lastModifiedBy>
  <cp:lastPrinted>2020-10-14T10:32:00Z</cp:lastPrinted>
  <dcterms:modified xsi:type="dcterms:W3CDTF">2021-02-19T04:07:43Z</dcterms:modified>
  <dc:title>招标文件</dc:title>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